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A9764" w14:textId="77777777" w:rsidR="00CB1CA2" w:rsidRDefault="00CB1CA2" w:rsidP="00CB1CA2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WG1 #89 </w:t>
      </w:r>
      <w:r>
        <w:rPr>
          <w:rFonts w:ascii="Arial" w:hAnsi="Arial" w:cs="Arial"/>
          <w:b/>
          <w:sz w:val="24"/>
          <w:szCs w:val="24"/>
        </w:rPr>
        <w:tab/>
        <w:t>R1-1708634</w:t>
      </w:r>
    </w:p>
    <w:p w14:paraId="497EA09C" w14:textId="77777777" w:rsidR="00CB1CA2" w:rsidRDefault="00CB1CA2" w:rsidP="00CB1CA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19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2017</w:t>
      </w:r>
    </w:p>
    <w:p w14:paraId="19E44CE0" w14:textId="77777777" w:rsidR="00CB1CA2" w:rsidRDefault="00CB1CA2" w:rsidP="00CB1CA2">
      <w:pPr>
        <w:overflowPunct/>
        <w:autoSpaceDE/>
        <w:adjustRightInd/>
        <w:spacing w:after="0"/>
        <w:jc w:val="both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Hangzhou, P. R. China</w:t>
      </w:r>
    </w:p>
    <w:p w14:paraId="24314939" w14:textId="77777777" w:rsidR="004C7081" w:rsidRPr="00925F0C" w:rsidRDefault="004C7081" w:rsidP="004C7081">
      <w:pPr>
        <w:pStyle w:val="Footer"/>
        <w:jc w:val="both"/>
        <w:rPr>
          <w:i w:val="0"/>
          <w:noProof w:val="0"/>
        </w:rPr>
      </w:pPr>
    </w:p>
    <w:p w14:paraId="11D2DB17" w14:textId="0CC62EB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CD49CD" w:rsidRPr="00CB1CA2">
        <w:rPr>
          <w:rFonts w:ascii="Arial" w:hAnsi="Arial"/>
          <w:sz w:val="24"/>
        </w:rPr>
        <w:t>7.1.3.3.6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4214585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012B5F" w:rsidRPr="00012B5F">
        <w:rPr>
          <w:rFonts w:ascii="Arial" w:hAnsi="Arial"/>
          <w:sz w:val="24"/>
        </w:rPr>
        <w:t>URLLC DL control and indication channel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09EADD9F" w14:textId="67337FBA" w:rsidR="00BA1327" w:rsidRPr="003D4C42" w:rsidRDefault="003F2A9F" w:rsidP="003F2A9F">
      <w:pPr>
        <w:jc w:val="both"/>
        <w:rPr>
          <w:noProof/>
          <w:color w:val="FF0000"/>
          <w:sz w:val="24"/>
        </w:rPr>
      </w:pPr>
      <w:r w:rsidRPr="00FF625E">
        <w:rPr>
          <w:sz w:val="24"/>
          <w:szCs w:val="24"/>
        </w:rPr>
        <w:t>In RAN #71, the technology study item for 5G new RAT</w:t>
      </w:r>
      <w:r w:rsidR="00E14F6F">
        <w:rPr>
          <w:sz w:val="24"/>
          <w:szCs w:val="24"/>
        </w:rPr>
        <w:t xml:space="preserve"> </w:t>
      </w:r>
      <w:r w:rsidRPr="00FF625E">
        <w:rPr>
          <w:sz w:val="24"/>
          <w:szCs w:val="24"/>
        </w:rPr>
        <w:t xml:space="preserve">(NR) has been approved </w:t>
      </w:r>
      <w:r w:rsidRPr="00FF625E">
        <w:rPr>
          <w:sz w:val="24"/>
          <w:szCs w:val="24"/>
        </w:rPr>
        <w:fldChar w:fldCharType="begin"/>
      </w:r>
      <w:r w:rsidRPr="00FF625E">
        <w:rPr>
          <w:sz w:val="24"/>
          <w:szCs w:val="24"/>
        </w:rPr>
        <w:instrText xml:space="preserve"> REF _Ref430766234 \r \h  \* MERGEFORMAT </w:instrText>
      </w:r>
      <w:r w:rsidRPr="00FF625E">
        <w:rPr>
          <w:sz w:val="24"/>
          <w:szCs w:val="24"/>
        </w:rPr>
      </w:r>
      <w:r w:rsidRPr="00FF625E">
        <w:rPr>
          <w:sz w:val="24"/>
          <w:szCs w:val="24"/>
        </w:rPr>
        <w:fldChar w:fldCharType="separate"/>
      </w:r>
      <w:r w:rsidRPr="00FF625E">
        <w:rPr>
          <w:sz w:val="24"/>
          <w:szCs w:val="24"/>
        </w:rPr>
        <w:t>[1]</w:t>
      </w:r>
      <w:r w:rsidRPr="00FF625E">
        <w:rPr>
          <w:sz w:val="24"/>
          <w:szCs w:val="24"/>
        </w:rPr>
        <w:fldChar w:fldCharType="end"/>
      </w:r>
      <w:r w:rsidRPr="00FF625E">
        <w:rPr>
          <w:sz w:val="24"/>
          <w:szCs w:val="24"/>
        </w:rPr>
        <w:t>. URLLC (</w:t>
      </w:r>
      <w:r w:rsidRPr="00FF625E">
        <w:rPr>
          <w:color w:val="000000"/>
          <w:sz w:val="24"/>
          <w:szCs w:val="27"/>
        </w:rPr>
        <w:t>ultra-reliable low latency communication</w:t>
      </w:r>
      <w:r w:rsidRPr="00FF625E">
        <w:rPr>
          <w:sz w:val="24"/>
          <w:szCs w:val="24"/>
        </w:rPr>
        <w:t>)</w:t>
      </w:r>
      <w:r w:rsidRPr="00FF625E">
        <w:rPr>
          <w:noProof/>
          <w:sz w:val="24"/>
        </w:rPr>
        <w:t xml:space="preserve"> requirements has been discus</w:t>
      </w:r>
      <w:r w:rsidR="00BA1327">
        <w:rPr>
          <w:noProof/>
          <w:sz w:val="24"/>
        </w:rPr>
        <w:t>sed in RAN plenary in June 2016. In RAN1#86bis and RAN1#87</w:t>
      </w:r>
      <w:r w:rsidR="00E81645">
        <w:rPr>
          <w:noProof/>
          <w:sz w:val="24"/>
        </w:rPr>
        <w:t xml:space="preserve"> and #88</w:t>
      </w:r>
      <w:r w:rsidR="00BA1327">
        <w:rPr>
          <w:noProof/>
          <w:sz w:val="24"/>
        </w:rPr>
        <w:t xml:space="preserve"> the following agreements were made regarding URLLC and eMBB multiplexing and mini-slot designs:</w:t>
      </w:r>
    </w:p>
    <w:p w14:paraId="10C6BFD0" w14:textId="77777777" w:rsidR="00BA1327" w:rsidRPr="00C15111" w:rsidRDefault="00BA1327" w:rsidP="00BA1327">
      <w:pPr>
        <w:pStyle w:val="BodyText"/>
        <w:spacing w:after="0"/>
        <w:rPr>
          <w:rFonts w:eastAsia="Malgun Gothic"/>
          <w:b/>
          <w:sz w:val="24"/>
          <w:highlight w:val="green"/>
          <w:u w:val="single"/>
          <w:lang w:eastAsia="ko-KR"/>
        </w:rPr>
      </w:pPr>
      <w:r w:rsidRPr="00C15111">
        <w:rPr>
          <w:rFonts w:eastAsia="Malgun Gothic"/>
          <w:b/>
          <w:sz w:val="24"/>
          <w:highlight w:val="green"/>
          <w:u w:val="single"/>
          <w:lang w:eastAsia="ko-KR"/>
        </w:rPr>
        <w:t>Agreements:</w:t>
      </w:r>
    </w:p>
    <w:p w14:paraId="33B9366D" w14:textId="77777777" w:rsidR="00BA1327" w:rsidRPr="003E0CAD" w:rsidRDefault="00BA1327" w:rsidP="00754D51">
      <w:pPr>
        <w:pStyle w:val="BodyText"/>
        <w:numPr>
          <w:ilvl w:val="0"/>
          <w:numId w:val="6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From network perspective, multiplexing of transmissions with different latency and/or reliability requirements for </w:t>
      </w:r>
      <w:proofErr w:type="spellStart"/>
      <w:r w:rsidRPr="003E0CAD">
        <w:rPr>
          <w:rFonts w:eastAsia="Malgun Gothic"/>
          <w:i/>
          <w:sz w:val="24"/>
          <w:lang w:eastAsia="ko-KR"/>
        </w:rPr>
        <w:t>eMBB</w:t>
      </w:r>
      <w:proofErr w:type="spellEnd"/>
      <w:r w:rsidRPr="003E0CAD">
        <w:rPr>
          <w:rFonts w:eastAsia="Malgun Gothic"/>
          <w:i/>
          <w:sz w:val="24"/>
          <w:lang w:eastAsia="ko-KR"/>
        </w:rPr>
        <w:t xml:space="preserve">/URLLC in DL is supported by  </w:t>
      </w:r>
    </w:p>
    <w:p w14:paraId="6369BF59" w14:textId="77777777" w:rsidR="00BA1327" w:rsidRPr="003E0CAD" w:rsidRDefault="00BA1327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Using the same sub-carrier spacing with the same CP overhead</w:t>
      </w:r>
    </w:p>
    <w:p w14:paraId="6ADEABAC" w14:textId="77777777" w:rsidR="00BA1327" w:rsidRPr="003E0CAD" w:rsidRDefault="00BA1327" w:rsidP="00754D51">
      <w:pPr>
        <w:pStyle w:val="BodyText"/>
        <w:numPr>
          <w:ilvl w:val="2"/>
          <w:numId w:val="6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different CP overhead</w:t>
      </w:r>
    </w:p>
    <w:p w14:paraId="7B6CC65D" w14:textId="77777777" w:rsidR="00BA1327" w:rsidRPr="003E0CAD" w:rsidRDefault="00BA1327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 xml:space="preserve">Using different sub-carrier spacing </w:t>
      </w:r>
    </w:p>
    <w:p w14:paraId="1702D8BF" w14:textId="77777777" w:rsidR="00BA1327" w:rsidRPr="003E0CAD" w:rsidRDefault="00BA1327" w:rsidP="00754D51">
      <w:pPr>
        <w:pStyle w:val="BodyText"/>
        <w:numPr>
          <w:ilvl w:val="2"/>
          <w:numId w:val="6"/>
        </w:numPr>
        <w:overflowPunct/>
        <w:autoSpaceDE/>
        <w:autoSpaceDN/>
        <w:adjustRightInd/>
        <w:spacing w:after="0"/>
        <w:ind w:left="1491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FFS: CP overhead</w:t>
      </w:r>
    </w:p>
    <w:p w14:paraId="6341CDB5" w14:textId="77777777" w:rsidR="00BA1327" w:rsidRPr="003E0CAD" w:rsidRDefault="00BA1327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ind w:left="924" w:hanging="357"/>
        <w:textAlignment w:val="auto"/>
        <w:rPr>
          <w:rFonts w:eastAsia="Malgun Gothic"/>
          <w:i/>
          <w:sz w:val="24"/>
          <w:lang w:eastAsia="ko-KR"/>
        </w:rPr>
      </w:pPr>
      <w:r w:rsidRPr="003E0CAD">
        <w:rPr>
          <w:rFonts w:eastAsia="Malgun Gothic"/>
          <w:i/>
          <w:sz w:val="24"/>
          <w:lang w:eastAsia="ko-KR"/>
        </w:rPr>
        <w:t>NR supports both approaches by specification</w:t>
      </w:r>
    </w:p>
    <w:p w14:paraId="5BDEE367" w14:textId="6E7D8D0A" w:rsidR="00BA1327" w:rsidRPr="003E0CAD" w:rsidRDefault="00BA1327" w:rsidP="00BA1327">
      <w:pPr>
        <w:jc w:val="both"/>
        <w:rPr>
          <w:i/>
          <w:noProof/>
          <w:sz w:val="24"/>
          <w:szCs w:val="24"/>
        </w:rPr>
      </w:pPr>
      <w:r w:rsidRPr="003E0CAD">
        <w:rPr>
          <w:rFonts w:eastAsia="Malgun Gothic"/>
          <w:i/>
          <w:sz w:val="24"/>
          <w:szCs w:val="24"/>
          <w:lang w:eastAsia="ko-KR"/>
        </w:rPr>
        <w:t xml:space="preserve">NR should support dynamic resource sharing between different latency and/or reliability requirements for </w:t>
      </w:r>
      <w:proofErr w:type="spellStart"/>
      <w:r w:rsidRPr="003E0CAD">
        <w:rPr>
          <w:rFonts w:eastAsia="Malgun Gothic"/>
          <w:i/>
          <w:sz w:val="24"/>
          <w:szCs w:val="24"/>
          <w:lang w:eastAsia="ko-KR"/>
        </w:rPr>
        <w:t>eMBB</w:t>
      </w:r>
      <w:proofErr w:type="spellEnd"/>
      <w:r w:rsidRPr="003E0CAD">
        <w:rPr>
          <w:rFonts w:eastAsia="Malgun Gothic"/>
          <w:i/>
          <w:sz w:val="24"/>
          <w:szCs w:val="24"/>
          <w:lang w:eastAsia="ko-KR"/>
        </w:rPr>
        <w:t>/URLLC in DL</w:t>
      </w:r>
    </w:p>
    <w:p w14:paraId="32B69990" w14:textId="77777777" w:rsidR="00BA1327" w:rsidRPr="00C15111" w:rsidRDefault="00BA1327" w:rsidP="00BA1327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222E063A" w14:textId="77777777" w:rsidR="00BA1327" w:rsidRPr="003E0CAD" w:rsidRDefault="00BA1327" w:rsidP="00754D51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</w:t>
      </w:r>
      <w:proofErr w:type="spellStart"/>
      <w:r w:rsidRPr="003E0CAD">
        <w:rPr>
          <w:rFonts w:eastAsia="MS Mincho"/>
          <w:i/>
          <w:sz w:val="24"/>
          <w:szCs w:val="24"/>
          <w:lang w:eastAsia="ja-JP"/>
        </w:rPr>
        <w:t>eMBB</w:t>
      </w:r>
      <w:proofErr w:type="spellEnd"/>
      <w:r w:rsidRPr="003E0CAD">
        <w:rPr>
          <w:rFonts w:eastAsia="MS Mincho"/>
          <w:i/>
          <w:sz w:val="24"/>
          <w:szCs w:val="24"/>
          <w:lang w:eastAsia="ja-JP"/>
        </w:rPr>
        <w:t xml:space="preserve">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4200B024" w14:textId="5AB19B89" w:rsidR="004C7A3A" w:rsidRDefault="00BA1327" w:rsidP="00BA1327">
      <w:pPr>
        <w:rPr>
          <w:rFonts w:eastAsia="MS Mincho"/>
          <w:b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URLLC transmission may occur in resources </w:t>
      </w:r>
      <w:r w:rsidRPr="003E0CAD">
        <w:rPr>
          <w:rFonts w:eastAsia="MS Mincho" w:hint="eastAsia"/>
          <w:i/>
          <w:sz w:val="24"/>
          <w:szCs w:val="24"/>
          <w:lang w:eastAsia="ja-JP"/>
        </w:rPr>
        <w:t>scheduled</w:t>
      </w:r>
      <w:r w:rsidRPr="003E0CAD">
        <w:rPr>
          <w:rFonts w:eastAsia="MS Mincho"/>
          <w:i/>
          <w:sz w:val="24"/>
          <w:szCs w:val="24"/>
          <w:lang w:eastAsia="ja-JP"/>
        </w:rPr>
        <w:t xml:space="preserve"> for </w:t>
      </w:r>
      <w:r w:rsidRPr="000A30DE">
        <w:rPr>
          <w:rFonts w:eastAsia="MS Mincho"/>
          <w:b/>
          <w:i/>
          <w:sz w:val="24"/>
          <w:szCs w:val="24"/>
          <w:lang w:eastAsia="ja-JP"/>
        </w:rPr>
        <w:t xml:space="preserve">ongoing </w:t>
      </w:r>
      <w:proofErr w:type="spellStart"/>
      <w:r w:rsidRPr="000A30DE">
        <w:rPr>
          <w:rFonts w:eastAsia="MS Mincho"/>
          <w:b/>
          <w:i/>
          <w:sz w:val="24"/>
          <w:szCs w:val="24"/>
          <w:lang w:eastAsia="ja-JP"/>
        </w:rPr>
        <w:t>eMBB</w:t>
      </w:r>
      <w:proofErr w:type="spellEnd"/>
      <w:r w:rsidRPr="000A30DE">
        <w:rPr>
          <w:rFonts w:eastAsia="MS Mincho"/>
          <w:b/>
          <w:i/>
          <w:sz w:val="24"/>
          <w:szCs w:val="24"/>
          <w:lang w:eastAsia="ja-JP"/>
        </w:rPr>
        <w:t xml:space="preserve"> traffic</w:t>
      </w:r>
    </w:p>
    <w:p w14:paraId="53CBD8EA" w14:textId="77777777" w:rsidR="00F54B2E" w:rsidRPr="001A73CE" w:rsidRDefault="00F54B2E" w:rsidP="00F54B2E">
      <w:pPr>
        <w:rPr>
          <w:rFonts w:eastAsia="MS Mincho"/>
          <w:b/>
          <w:sz w:val="24"/>
          <w:highlight w:val="yellow"/>
          <w:u w:val="single"/>
          <w:lang w:eastAsia="ja-JP"/>
        </w:rPr>
      </w:pPr>
      <w:r w:rsidRPr="001A73CE">
        <w:rPr>
          <w:rFonts w:eastAsia="MS Mincho" w:hint="eastAsia"/>
          <w:b/>
          <w:sz w:val="24"/>
          <w:highlight w:val="green"/>
          <w:u w:val="single"/>
          <w:lang w:eastAsia="ja-JP"/>
        </w:rPr>
        <w:t>Agreements:</w:t>
      </w:r>
    </w:p>
    <w:p w14:paraId="4E4D7534" w14:textId="77777777" w:rsidR="00F54B2E" w:rsidRPr="00A65EBD" w:rsidRDefault="00F54B2E" w:rsidP="00754D51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 w:hint="eastAsia"/>
          <w:i/>
          <w:sz w:val="24"/>
          <w:lang w:eastAsia="ja-JP"/>
        </w:rPr>
        <w:t xml:space="preserve">For DL, </w:t>
      </w:r>
      <w:r w:rsidRPr="00A65EBD">
        <w:rPr>
          <w:rFonts w:eastAsia="MS Mincho" w:hint="eastAsia"/>
          <w:b/>
          <w:i/>
          <w:sz w:val="24"/>
          <w:lang w:eastAsia="ja-JP"/>
        </w:rPr>
        <w:t>s</w:t>
      </w:r>
      <w:r w:rsidRPr="00A65EBD">
        <w:rPr>
          <w:rFonts w:eastAsia="MS Mincho"/>
          <w:b/>
          <w:i/>
          <w:sz w:val="24"/>
          <w:lang w:eastAsia="ja-JP"/>
        </w:rPr>
        <w:t>upport indication</w:t>
      </w:r>
      <w:r w:rsidRPr="00A65EBD">
        <w:rPr>
          <w:rFonts w:eastAsia="MS Mincho"/>
          <w:i/>
          <w:sz w:val="24"/>
          <w:lang w:eastAsia="ja-JP"/>
        </w:rPr>
        <w:t xml:space="preserve"> of time and/or frequency region </w:t>
      </w:r>
      <w:r w:rsidRPr="00A65EBD">
        <w:rPr>
          <w:rFonts w:eastAsia="MS Mincho"/>
          <w:b/>
          <w:i/>
          <w:sz w:val="24"/>
          <w:lang w:eastAsia="ja-JP"/>
        </w:rPr>
        <w:t xml:space="preserve">of impacted </w:t>
      </w:r>
      <w:proofErr w:type="spellStart"/>
      <w:r w:rsidRPr="00A65EBD">
        <w:rPr>
          <w:rFonts w:eastAsia="MS Mincho"/>
          <w:b/>
          <w:i/>
          <w:sz w:val="24"/>
          <w:lang w:eastAsia="ja-JP"/>
        </w:rPr>
        <w:t>eMBB</w:t>
      </w:r>
      <w:proofErr w:type="spellEnd"/>
      <w:r w:rsidRPr="00A65EBD">
        <w:rPr>
          <w:rFonts w:eastAsia="MS Mincho"/>
          <w:b/>
          <w:i/>
          <w:sz w:val="24"/>
          <w:lang w:eastAsia="ja-JP"/>
        </w:rPr>
        <w:t xml:space="preserve"> resources</w:t>
      </w:r>
      <w:r w:rsidRPr="00A65EBD">
        <w:rPr>
          <w:rFonts w:eastAsia="MS Mincho"/>
          <w:i/>
          <w:sz w:val="24"/>
          <w:lang w:eastAsia="ja-JP"/>
        </w:rPr>
        <w:t xml:space="preserve"> to respective </w:t>
      </w:r>
      <w:proofErr w:type="spellStart"/>
      <w:r w:rsidRPr="00A65EBD">
        <w:rPr>
          <w:rFonts w:eastAsia="MS Mincho"/>
          <w:i/>
          <w:sz w:val="24"/>
          <w:lang w:eastAsia="ja-JP"/>
        </w:rPr>
        <w:t>eMBB</w:t>
      </w:r>
      <w:proofErr w:type="spellEnd"/>
      <w:r w:rsidRPr="00A65EBD">
        <w:rPr>
          <w:rFonts w:eastAsia="MS Mincho"/>
          <w:i/>
          <w:sz w:val="24"/>
          <w:lang w:eastAsia="ja-JP"/>
        </w:rPr>
        <w:t xml:space="preserve"> UE(s)</w:t>
      </w:r>
    </w:p>
    <w:p w14:paraId="0C9630D3" w14:textId="77777777" w:rsidR="00F54B2E" w:rsidRPr="00A65EBD" w:rsidRDefault="00F54B2E" w:rsidP="00754D51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 xml:space="preserve">FFS: Details </w:t>
      </w:r>
      <w:proofErr w:type="gramStart"/>
      <w:r w:rsidRPr="00A65EBD">
        <w:rPr>
          <w:rFonts w:eastAsia="MS Mincho"/>
          <w:i/>
          <w:sz w:val="24"/>
          <w:lang w:eastAsia="ja-JP"/>
        </w:rPr>
        <w:t>of  the</w:t>
      </w:r>
      <w:proofErr w:type="gramEnd"/>
      <w:r w:rsidRPr="00A65EBD">
        <w:rPr>
          <w:rFonts w:eastAsia="MS Mincho"/>
          <w:i/>
          <w:sz w:val="24"/>
          <w:lang w:eastAsia="ja-JP"/>
        </w:rPr>
        <w:t xml:space="preserve"> granularity for impacted region used in the indication </w:t>
      </w:r>
    </w:p>
    <w:p w14:paraId="78DBB576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e.g., PRB (group)/symbol (group)/mini-slot (group)/CB (group)/TB/Slot</w:t>
      </w:r>
    </w:p>
    <w:p w14:paraId="1FCD7385" w14:textId="77777777" w:rsidR="00F54B2E" w:rsidRPr="00A65EBD" w:rsidRDefault="00F54B2E" w:rsidP="00754D51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The indication is transmitted at one of the following (will be down selected later)</w:t>
      </w:r>
    </w:p>
    <w:p w14:paraId="27D56E57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 xml:space="preserve">during current </w:t>
      </w:r>
      <w:proofErr w:type="spellStart"/>
      <w:r w:rsidRPr="00A65EBD">
        <w:rPr>
          <w:rFonts w:eastAsia="MS Mincho"/>
          <w:i/>
          <w:sz w:val="24"/>
          <w:lang w:eastAsia="ja-JP"/>
        </w:rPr>
        <w:t>eMBB</w:t>
      </w:r>
      <w:proofErr w:type="spellEnd"/>
      <w:r w:rsidRPr="00A65EBD">
        <w:rPr>
          <w:rFonts w:eastAsia="MS Mincho"/>
          <w:i/>
          <w:sz w:val="24"/>
          <w:lang w:eastAsia="ja-JP"/>
        </w:rPr>
        <w:t xml:space="preserve"> TTI</w:t>
      </w:r>
    </w:p>
    <w:p w14:paraId="41F6BBD9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 xml:space="preserve">after current </w:t>
      </w:r>
      <w:proofErr w:type="spellStart"/>
      <w:r w:rsidRPr="00A65EBD">
        <w:rPr>
          <w:rFonts w:eastAsia="MS Mincho"/>
          <w:i/>
          <w:sz w:val="24"/>
          <w:lang w:eastAsia="ja-JP"/>
        </w:rPr>
        <w:t>eMBB</w:t>
      </w:r>
      <w:proofErr w:type="spellEnd"/>
      <w:r w:rsidRPr="00A65EBD">
        <w:rPr>
          <w:rFonts w:eastAsia="MS Mincho"/>
          <w:i/>
          <w:sz w:val="24"/>
          <w:lang w:eastAsia="ja-JP"/>
        </w:rPr>
        <w:t xml:space="preserve"> TTI</w:t>
      </w:r>
    </w:p>
    <w:p w14:paraId="31914F2C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proofErr w:type="gramStart"/>
      <w:r w:rsidRPr="00A65EBD">
        <w:rPr>
          <w:rFonts w:eastAsia="MS Mincho"/>
          <w:i/>
          <w:sz w:val="24"/>
          <w:lang w:eastAsia="ja-JP"/>
        </w:rPr>
        <w:t>during  and</w:t>
      </w:r>
      <w:proofErr w:type="gramEnd"/>
      <w:r w:rsidRPr="00A65EBD">
        <w:rPr>
          <w:rFonts w:eastAsia="MS Mincho"/>
          <w:i/>
          <w:sz w:val="24"/>
          <w:lang w:eastAsia="ja-JP"/>
        </w:rPr>
        <w:t xml:space="preserve"> after current </w:t>
      </w:r>
      <w:proofErr w:type="spellStart"/>
      <w:r w:rsidRPr="00A65EBD">
        <w:rPr>
          <w:rFonts w:eastAsia="MS Mincho"/>
          <w:i/>
          <w:sz w:val="24"/>
          <w:lang w:eastAsia="ja-JP"/>
        </w:rPr>
        <w:t>eMBB</w:t>
      </w:r>
      <w:proofErr w:type="spellEnd"/>
      <w:r w:rsidRPr="00A65EBD">
        <w:rPr>
          <w:rFonts w:eastAsia="MS Mincho"/>
          <w:i/>
          <w:sz w:val="24"/>
          <w:lang w:eastAsia="ja-JP"/>
        </w:rPr>
        <w:t xml:space="preserve"> TTI</w:t>
      </w:r>
    </w:p>
    <w:p w14:paraId="2E970E92" w14:textId="77777777" w:rsidR="00F54B2E" w:rsidRPr="00A65EBD" w:rsidRDefault="00F54B2E" w:rsidP="00754D51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The indication is one of the following (will be down selected later)</w:t>
      </w:r>
    </w:p>
    <w:p w14:paraId="7416CABB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explicit</w:t>
      </w:r>
    </w:p>
    <w:p w14:paraId="296C6404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implicit</w:t>
      </w:r>
    </w:p>
    <w:p w14:paraId="3E45BF80" w14:textId="77777777" w:rsidR="00F54B2E" w:rsidRPr="00A65EBD" w:rsidRDefault="00F54B2E" w:rsidP="00754D51">
      <w:pPr>
        <w:numPr>
          <w:ilvl w:val="2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i/>
          <w:sz w:val="24"/>
          <w:lang w:eastAsia="ja-JP"/>
        </w:rPr>
      </w:pPr>
      <w:r w:rsidRPr="00A65EBD">
        <w:rPr>
          <w:rFonts w:eastAsia="MS Mincho"/>
          <w:i/>
          <w:sz w:val="24"/>
          <w:lang w:eastAsia="ja-JP"/>
        </w:rPr>
        <w:t>explicit and implicit</w:t>
      </w:r>
    </w:p>
    <w:p w14:paraId="08D80583" w14:textId="41F891B7" w:rsidR="00E81645" w:rsidRDefault="00E81645" w:rsidP="000A30DE">
      <w:pPr>
        <w:rPr>
          <w:rFonts w:ascii="Times" w:hAnsi="Times"/>
          <w:sz w:val="24"/>
          <w:szCs w:val="24"/>
        </w:rPr>
      </w:pPr>
      <w:r>
        <w:object w:dxaOrig="9972" w:dyaOrig="3508" w14:anchorId="2A8EC3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.75pt;height:174.75pt" o:ole="">
            <v:imagedata r:id="rId12" o:title=""/>
          </v:shape>
          <o:OLEObject Type="Embed" ProgID="Word.Document.12" ShapeID="_x0000_i1025" DrawAspect="Content" ObjectID="_1555589836" r:id="rId13">
            <o:FieldCodes>\s</o:FieldCodes>
          </o:OLEObject>
        </w:object>
      </w:r>
    </w:p>
    <w:p w14:paraId="630DEB27" w14:textId="77777777" w:rsidR="00800B35" w:rsidRPr="001A73CE" w:rsidRDefault="00800B35" w:rsidP="00800B35">
      <w:pPr>
        <w:rPr>
          <w:rFonts w:eastAsia="MS Mincho"/>
          <w:b/>
          <w:sz w:val="24"/>
          <w:highlight w:val="yellow"/>
          <w:u w:val="single"/>
          <w:lang w:eastAsia="ja-JP"/>
        </w:rPr>
      </w:pPr>
      <w:r w:rsidRPr="001A73CE">
        <w:rPr>
          <w:rFonts w:eastAsia="MS Mincho" w:hint="eastAsia"/>
          <w:b/>
          <w:sz w:val="24"/>
          <w:highlight w:val="green"/>
          <w:u w:val="single"/>
          <w:lang w:eastAsia="ja-JP"/>
        </w:rPr>
        <w:t>Agreements:</w:t>
      </w:r>
    </w:p>
    <w:p w14:paraId="5B6F60BE" w14:textId="77777777" w:rsidR="00766A9E" w:rsidRPr="00B8191A" w:rsidRDefault="00766A9E" w:rsidP="00754D51">
      <w:pPr>
        <w:pStyle w:val="BodyText"/>
        <w:numPr>
          <w:ilvl w:val="0"/>
          <w:numId w:val="6"/>
        </w:numPr>
        <w:overflowPunct/>
        <w:autoSpaceDE/>
        <w:autoSpaceDN/>
        <w:adjustRightInd/>
        <w:spacing w:after="0"/>
        <w:ind w:hanging="357"/>
        <w:textAlignment w:val="auto"/>
        <w:rPr>
          <w:rFonts w:eastAsia="Malgun Gothic"/>
          <w:i/>
          <w:color w:val="000000" w:themeColor="text1"/>
          <w:sz w:val="24"/>
          <w:lang w:eastAsia="ko-KR"/>
        </w:rPr>
      </w:pPr>
      <w:r w:rsidRPr="00B8191A">
        <w:rPr>
          <w:rFonts w:eastAsia="Malgun Gothic"/>
          <w:i/>
          <w:color w:val="000000" w:themeColor="text1"/>
          <w:sz w:val="24"/>
          <w:lang w:eastAsia="ko-KR"/>
        </w:rPr>
        <w:t xml:space="preserve">No new physical channel specific for indication of DL resources being preempted by another DL transmission is introduced </w:t>
      </w:r>
    </w:p>
    <w:p w14:paraId="5ADF4631" w14:textId="77777777" w:rsidR="00766A9E" w:rsidRPr="00B8191A" w:rsidRDefault="00766A9E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i/>
          <w:color w:val="000000" w:themeColor="text1"/>
          <w:sz w:val="24"/>
          <w:lang w:eastAsia="ko-KR"/>
        </w:rPr>
      </w:pPr>
      <w:r w:rsidRPr="00B8191A">
        <w:rPr>
          <w:rFonts w:eastAsia="Malgun Gothic"/>
          <w:i/>
          <w:color w:val="000000" w:themeColor="text1"/>
          <w:sz w:val="24"/>
          <w:lang w:eastAsia="ko-KR"/>
        </w:rPr>
        <w:t>FFS whether the indication is based on NR-PDCCH or a group common PDCCH</w:t>
      </w:r>
    </w:p>
    <w:p w14:paraId="4294B897" w14:textId="77777777" w:rsidR="00766A9E" w:rsidRPr="00B8191A" w:rsidRDefault="00766A9E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i/>
          <w:color w:val="000000" w:themeColor="text1"/>
          <w:sz w:val="24"/>
          <w:lang w:eastAsia="ko-KR"/>
        </w:rPr>
      </w:pPr>
      <w:r w:rsidRPr="00B8191A">
        <w:rPr>
          <w:rFonts w:eastAsia="Malgun Gothic"/>
          <w:i/>
          <w:color w:val="000000" w:themeColor="text1"/>
          <w:sz w:val="24"/>
          <w:lang w:eastAsia="ko-KR"/>
        </w:rPr>
        <w:t>FFS location of the indication</w:t>
      </w:r>
    </w:p>
    <w:p w14:paraId="5E7A5D2F" w14:textId="77777777" w:rsidR="00766A9E" w:rsidRPr="00B8191A" w:rsidRDefault="00766A9E" w:rsidP="00754D51">
      <w:pPr>
        <w:pStyle w:val="BodyText"/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algun Gothic"/>
          <w:i/>
          <w:color w:val="000000" w:themeColor="text1"/>
          <w:sz w:val="24"/>
          <w:lang w:eastAsia="ko-KR"/>
        </w:rPr>
      </w:pPr>
      <w:r w:rsidRPr="00B8191A">
        <w:rPr>
          <w:rFonts w:eastAsia="Malgun Gothic"/>
          <w:i/>
          <w:color w:val="000000" w:themeColor="text1"/>
          <w:sz w:val="24"/>
          <w:lang w:eastAsia="ko-KR"/>
        </w:rPr>
        <w:t>FFS timing of the indication</w:t>
      </w:r>
    </w:p>
    <w:p w14:paraId="50A603AD" w14:textId="77777777" w:rsidR="00766A9E" w:rsidRDefault="00766A9E" w:rsidP="000A30DE">
      <w:pPr>
        <w:rPr>
          <w:rFonts w:ascii="Times" w:hAnsi="Times"/>
          <w:sz w:val="24"/>
          <w:szCs w:val="24"/>
        </w:rPr>
      </w:pPr>
    </w:p>
    <w:p w14:paraId="60D0CFFA" w14:textId="609E378A" w:rsidR="00DE2184" w:rsidRPr="00922E98" w:rsidRDefault="00DE2184" w:rsidP="000A30DE">
      <w:pPr>
        <w:rPr>
          <w:rFonts w:ascii="Times" w:hAnsi="Times"/>
          <w:sz w:val="24"/>
          <w:szCs w:val="24"/>
        </w:rPr>
      </w:pPr>
      <w:r w:rsidRPr="00922E98">
        <w:rPr>
          <w:rFonts w:ascii="Times" w:hAnsi="Times"/>
          <w:sz w:val="24"/>
          <w:szCs w:val="24"/>
        </w:rPr>
        <w:t xml:space="preserve">In this contribution, we discuss </w:t>
      </w:r>
      <w:r w:rsidR="008508C3">
        <w:rPr>
          <w:rFonts w:ascii="Times" w:hAnsi="Times"/>
          <w:sz w:val="24"/>
          <w:szCs w:val="24"/>
        </w:rPr>
        <w:t xml:space="preserve">the </w:t>
      </w:r>
      <w:r w:rsidR="00A61B11">
        <w:rPr>
          <w:rFonts w:ascii="Times" w:hAnsi="Times"/>
          <w:sz w:val="24"/>
          <w:szCs w:val="24"/>
        </w:rPr>
        <w:t>concrete indication channel design for URLLC/</w:t>
      </w:r>
      <w:proofErr w:type="spellStart"/>
      <w:r w:rsidR="00A61B11">
        <w:rPr>
          <w:rFonts w:ascii="Times" w:hAnsi="Times"/>
          <w:sz w:val="24"/>
          <w:szCs w:val="24"/>
        </w:rPr>
        <w:t>eMBB</w:t>
      </w:r>
      <w:proofErr w:type="spellEnd"/>
      <w:r w:rsidR="00A61B11">
        <w:rPr>
          <w:rFonts w:ascii="Times" w:hAnsi="Times"/>
          <w:sz w:val="24"/>
          <w:szCs w:val="24"/>
        </w:rPr>
        <w:t xml:space="preserve"> downlink dynamic multiplexing.</w:t>
      </w:r>
    </w:p>
    <w:p w14:paraId="4A6486FB" w14:textId="44B4A147" w:rsidR="00BA1327" w:rsidRDefault="00A626E5" w:rsidP="00BA1327">
      <w:pPr>
        <w:pStyle w:val="Heading1"/>
        <w:rPr>
          <w:lang w:eastAsia="ko-KR"/>
        </w:rPr>
      </w:pPr>
      <w:bookmarkStart w:id="2" w:name="OLE_LINK17"/>
      <w:bookmarkStart w:id="3" w:name="OLE_LINK18"/>
      <w:r>
        <w:rPr>
          <w:lang w:eastAsia="ko-KR"/>
        </w:rPr>
        <w:t>Indication channelization design</w:t>
      </w:r>
    </w:p>
    <w:p w14:paraId="25EC1134" w14:textId="5EC520E2" w:rsidR="00DE7ADA" w:rsidRDefault="00DE7ADA" w:rsidP="00854E93">
      <w:pPr>
        <w:pStyle w:val="BodyText"/>
        <w:rPr>
          <w:sz w:val="24"/>
        </w:rPr>
      </w:pPr>
      <w:bookmarkStart w:id="4" w:name="OLE_LINK5"/>
      <w:bookmarkStart w:id="5" w:name="OLE_LINK6"/>
      <w:bookmarkStart w:id="6" w:name="OLE_LINK7"/>
      <w:bookmarkEnd w:id="2"/>
      <w:bookmarkEnd w:id="3"/>
      <w:r w:rsidRPr="00854E93">
        <w:rPr>
          <w:sz w:val="24"/>
        </w:rPr>
        <w:t xml:space="preserve">Dynamic resource sharing between URLLC and </w:t>
      </w:r>
      <w:proofErr w:type="spellStart"/>
      <w:r w:rsidRPr="00854E93">
        <w:rPr>
          <w:sz w:val="24"/>
        </w:rPr>
        <w:t>eMBB</w:t>
      </w:r>
      <w:proofErr w:type="spellEnd"/>
      <w:r w:rsidRPr="00854E93">
        <w:rPr>
          <w:sz w:val="24"/>
        </w:rPr>
        <w:t xml:space="preserve"> (such as pre-emption, puncturing or superposition) is an essential feature that NR has adopted to serve different service types of very different latency, reliability and efficiency requirements </w:t>
      </w:r>
      <w:proofErr w:type="gramStart"/>
      <w:r w:rsidRPr="00854E93">
        <w:rPr>
          <w:sz w:val="24"/>
        </w:rPr>
        <w:t xml:space="preserve">in order </w:t>
      </w:r>
      <w:r w:rsidR="00E46635">
        <w:rPr>
          <w:sz w:val="24"/>
        </w:rPr>
        <w:t>to</w:t>
      </w:r>
      <w:proofErr w:type="gramEnd"/>
      <w:r w:rsidR="00E46635">
        <w:rPr>
          <w:sz w:val="24"/>
        </w:rPr>
        <w:t xml:space="preserve"> </w:t>
      </w:r>
      <w:r w:rsidRPr="00854E93">
        <w:rPr>
          <w:sz w:val="24"/>
        </w:rPr>
        <w:t xml:space="preserve">meet 5G URLLC and </w:t>
      </w:r>
      <w:proofErr w:type="spellStart"/>
      <w:r w:rsidRPr="00854E93">
        <w:rPr>
          <w:sz w:val="24"/>
        </w:rPr>
        <w:t>eMBB</w:t>
      </w:r>
      <w:proofErr w:type="spellEnd"/>
      <w:r w:rsidRPr="00854E93">
        <w:rPr>
          <w:sz w:val="24"/>
        </w:rPr>
        <w:t xml:space="preserve"> requirements respectively.</w:t>
      </w:r>
      <w:bookmarkEnd w:id="4"/>
      <w:bookmarkEnd w:id="5"/>
      <w:bookmarkEnd w:id="6"/>
      <w:r w:rsidRPr="00854E93">
        <w:rPr>
          <w:sz w:val="24"/>
        </w:rPr>
        <w:t xml:space="preserve"> Static/semi-static resource partitioning between URLLC </w:t>
      </w:r>
      <w:r w:rsidR="00AC6A5F">
        <w:rPr>
          <w:sz w:val="24"/>
        </w:rPr>
        <w:t xml:space="preserve">and </w:t>
      </w:r>
      <w:proofErr w:type="spellStart"/>
      <w:r w:rsidR="00AC6A5F">
        <w:rPr>
          <w:sz w:val="24"/>
        </w:rPr>
        <w:t>eMBB</w:t>
      </w:r>
      <w:proofErr w:type="spellEnd"/>
      <w:r w:rsidR="00AC6A5F">
        <w:rPr>
          <w:sz w:val="24"/>
        </w:rPr>
        <w:t>, e.g., through FDM-</w:t>
      </w:r>
      <w:proofErr w:type="spellStart"/>
      <w:r w:rsidR="00AC6A5F">
        <w:rPr>
          <w:sz w:val="24"/>
        </w:rPr>
        <w:t>ing</w:t>
      </w:r>
      <w:proofErr w:type="spellEnd"/>
      <w:r w:rsidR="00AC6A5F">
        <w:rPr>
          <w:sz w:val="24"/>
        </w:rPr>
        <w:t xml:space="preserve"> between</w:t>
      </w:r>
      <w:r w:rsidRPr="00854E93">
        <w:rPr>
          <w:sz w:val="24"/>
        </w:rPr>
        <w:t xml:space="preserve"> URLLC and </w:t>
      </w:r>
      <w:proofErr w:type="spellStart"/>
      <w:r w:rsidRPr="00854E93">
        <w:rPr>
          <w:sz w:val="24"/>
        </w:rPr>
        <w:t>eMBB</w:t>
      </w:r>
      <w:proofErr w:type="spellEnd"/>
      <w:r w:rsidR="00AC6A5F">
        <w:rPr>
          <w:sz w:val="24"/>
        </w:rPr>
        <w:t>,</w:t>
      </w:r>
      <w:r w:rsidRPr="00854E93">
        <w:rPr>
          <w:sz w:val="24"/>
        </w:rPr>
        <w:t xml:space="preserve"> would lead to low system efficiency as we showed in previous contributions [4]. </w:t>
      </w:r>
      <w:r w:rsidR="00272C60">
        <w:rPr>
          <w:sz w:val="24"/>
        </w:rPr>
        <w:t>Alternatively, d</w:t>
      </w:r>
      <w:r w:rsidRPr="00854E93">
        <w:rPr>
          <w:sz w:val="24"/>
        </w:rPr>
        <w:t xml:space="preserve">ynamic </w:t>
      </w:r>
      <w:proofErr w:type="spellStart"/>
      <w:r w:rsidRPr="00854E93">
        <w:rPr>
          <w:sz w:val="24"/>
        </w:rPr>
        <w:t>eMBB</w:t>
      </w:r>
      <w:proofErr w:type="spellEnd"/>
      <w:r w:rsidRPr="00854E93">
        <w:rPr>
          <w:sz w:val="24"/>
        </w:rPr>
        <w:t xml:space="preserve"> and URLLC multiplexing </w:t>
      </w:r>
      <w:r w:rsidR="000024E0">
        <w:rPr>
          <w:sz w:val="24"/>
        </w:rPr>
        <w:t>can</w:t>
      </w:r>
      <w:r w:rsidRPr="00854E93">
        <w:rPr>
          <w:sz w:val="24"/>
        </w:rPr>
        <w:t xml:space="preserve"> be performed at a mini-slot granularity to get the most efficient multiplexing scheme. For example, it is shown that 2/4-symbol mini-slot of 60kHz SCS provides significant capacity gain in URLLC compared with slot based URLLC scheduling in previous contributions [3], [4]. </w:t>
      </w:r>
      <w:r w:rsidR="0035705A" w:rsidRPr="00854E93">
        <w:rPr>
          <w:sz w:val="24"/>
        </w:rPr>
        <w:t xml:space="preserve">To better serve URLLC design in both the first and future releases, additional control signaling is </w:t>
      </w:r>
      <w:r w:rsidR="00854E93" w:rsidRPr="00854E93">
        <w:rPr>
          <w:sz w:val="24"/>
        </w:rPr>
        <w:t>desired to indicate where URLLC pre-emption happens.</w:t>
      </w:r>
    </w:p>
    <w:p w14:paraId="2781A005" w14:textId="3B408703" w:rsidR="00CE6740" w:rsidRDefault="00CE6740" w:rsidP="00854E93">
      <w:pPr>
        <w:pStyle w:val="BodyText"/>
        <w:rPr>
          <w:sz w:val="24"/>
        </w:rPr>
      </w:pPr>
      <w:r w:rsidRPr="002F2956">
        <w:rPr>
          <w:sz w:val="24"/>
        </w:rPr>
        <w:t xml:space="preserve">As shown by many companies, the indication-based multiplexing approach is beneficial for both URLLC and </w:t>
      </w:r>
      <w:proofErr w:type="spellStart"/>
      <w:r w:rsidRPr="002F2956">
        <w:rPr>
          <w:sz w:val="24"/>
        </w:rPr>
        <w:t>eMBB</w:t>
      </w:r>
      <w:proofErr w:type="spellEnd"/>
      <w:r w:rsidRPr="002F2956">
        <w:rPr>
          <w:sz w:val="24"/>
        </w:rPr>
        <w:t xml:space="preserve"> UEs at the cost of indicator overhead. </w:t>
      </w:r>
      <w:r>
        <w:rPr>
          <w:sz w:val="24"/>
        </w:rPr>
        <w:t xml:space="preserve">As discussed in our previous contributions [6], the current and/or post indication schemes should be considered. See Figure 1&amp;2 for </w:t>
      </w:r>
      <w:r w:rsidR="00123012">
        <w:rPr>
          <w:sz w:val="24"/>
        </w:rPr>
        <w:t xml:space="preserve">the </w:t>
      </w:r>
      <w:r>
        <w:rPr>
          <w:sz w:val="24"/>
        </w:rPr>
        <w:t xml:space="preserve">examples of </w:t>
      </w:r>
      <w:r w:rsidR="00123012">
        <w:rPr>
          <w:sz w:val="24"/>
        </w:rPr>
        <w:t xml:space="preserve">the </w:t>
      </w:r>
      <w:r>
        <w:rPr>
          <w:sz w:val="24"/>
        </w:rPr>
        <w:t>current and post indication, respectively.</w:t>
      </w:r>
    </w:p>
    <w:p w14:paraId="1D0FA094" w14:textId="7FCF2468" w:rsidR="00482CC3" w:rsidRDefault="000850B1" w:rsidP="00482CC3">
      <w:pPr>
        <w:jc w:val="center"/>
        <w:rPr>
          <w:sz w:val="24"/>
        </w:rPr>
      </w:pPr>
      <w:r>
        <w:rPr>
          <w:noProof/>
          <w:sz w:val="24"/>
          <w:lang w:eastAsia="zh-CN"/>
        </w:rPr>
        <w:lastRenderedPageBreak/>
        <w:drawing>
          <wp:inline distT="0" distB="0" distL="0" distR="0" wp14:anchorId="1EA9E58F" wp14:editId="7A5A933A">
            <wp:extent cx="3952875" cy="23526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C859E" w14:textId="5763269D" w:rsidR="004A192B" w:rsidRPr="00DF2901" w:rsidRDefault="00482CC3" w:rsidP="00482CC3">
      <w:pPr>
        <w:jc w:val="center"/>
        <w:rPr>
          <w:b/>
          <w:color w:val="000000" w:themeColor="text1"/>
          <w:lang w:eastAsia="ko-KR"/>
        </w:rPr>
      </w:pPr>
      <w:r w:rsidRPr="00DF2901">
        <w:rPr>
          <w:b/>
          <w:color w:val="000000" w:themeColor="text1"/>
          <w:sz w:val="22"/>
        </w:rPr>
        <w:t xml:space="preserve">Figure 1. </w:t>
      </w:r>
      <w:r w:rsidR="00693CE1" w:rsidRPr="00DF2901">
        <w:rPr>
          <w:b/>
          <w:color w:val="000000" w:themeColor="text1"/>
          <w:sz w:val="22"/>
        </w:rPr>
        <w:t>Scheme</w:t>
      </w:r>
      <w:r w:rsidRPr="00DF2901">
        <w:rPr>
          <w:b/>
          <w:color w:val="000000" w:themeColor="text1"/>
          <w:sz w:val="22"/>
        </w:rPr>
        <w:t xml:space="preserve"> of current-indication of preemption</w:t>
      </w:r>
      <w:r w:rsidR="00F27809" w:rsidRPr="00DF2901">
        <w:rPr>
          <w:b/>
          <w:color w:val="000000" w:themeColor="text1"/>
          <w:sz w:val="22"/>
        </w:rPr>
        <w:t>:</w:t>
      </w:r>
      <w:r w:rsidR="003E49EC" w:rsidRPr="00DF2901">
        <w:rPr>
          <w:b/>
          <w:color w:val="000000" w:themeColor="text1"/>
          <w:sz w:val="22"/>
        </w:rPr>
        <w:t xml:space="preserve"> the mini-slot PDCCH</w:t>
      </w:r>
      <w:r w:rsidR="002E5C6E" w:rsidRPr="00DF2901">
        <w:rPr>
          <w:b/>
          <w:color w:val="000000" w:themeColor="text1"/>
          <w:sz w:val="22"/>
        </w:rPr>
        <w:t xml:space="preserve"> carries an indicator</w:t>
      </w:r>
      <w:r w:rsidR="003E49EC" w:rsidRPr="00DF2901">
        <w:rPr>
          <w:b/>
          <w:color w:val="000000" w:themeColor="text1"/>
          <w:sz w:val="22"/>
        </w:rPr>
        <w:t>.</w:t>
      </w:r>
    </w:p>
    <w:p w14:paraId="1AF65334" w14:textId="0D2C1D37" w:rsidR="00482CC3" w:rsidRDefault="000850B1" w:rsidP="00482CC3">
      <w:pPr>
        <w:jc w:val="center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0AE39E80" wp14:editId="0D017D2F">
            <wp:extent cx="3924300" cy="22955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2C06A" w14:textId="77777777" w:rsidR="00482CC3" w:rsidRDefault="00482CC3" w:rsidP="00482CC3">
      <w:pPr>
        <w:jc w:val="center"/>
        <w:rPr>
          <w:lang w:eastAsia="ko-KR"/>
        </w:rPr>
      </w:pPr>
      <w:r>
        <w:rPr>
          <w:lang w:eastAsia="ko-KR"/>
        </w:rPr>
        <w:t>(a)</w:t>
      </w:r>
    </w:p>
    <w:p w14:paraId="73FC8A21" w14:textId="09A0A6CE" w:rsidR="00482CC3" w:rsidRDefault="000850B1" w:rsidP="00482CC3">
      <w:pPr>
        <w:jc w:val="center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46D25B9C" wp14:editId="02DD94C3">
            <wp:extent cx="6324600" cy="2209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C1C49" w14:textId="77777777" w:rsidR="00482CC3" w:rsidRDefault="00482CC3" w:rsidP="00482CC3">
      <w:pPr>
        <w:jc w:val="center"/>
        <w:rPr>
          <w:lang w:eastAsia="ko-KR"/>
        </w:rPr>
      </w:pPr>
      <w:r>
        <w:rPr>
          <w:lang w:eastAsia="ko-KR"/>
        </w:rPr>
        <w:t>(b)</w:t>
      </w:r>
    </w:p>
    <w:p w14:paraId="14E5DF95" w14:textId="2AD72839" w:rsidR="00482CC3" w:rsidRPr="00D85341" w:rsidRDefault="00482CC3" w:rsidP="00482CC3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Pr="00D85341">
        <w:rPr>
          <w:b/>
          <w:sz w:val="22"/>
        </w:rPr>
        <w:t>. Schemes of post-indication of preemption</w:t>
      </w:r>
      <w:r w:rsidR="00407258">
        <w:rPr>
          <w:b/>
          <w:sz w:val="22"/>
        </w:rPr>
        <w:t>: (a) post-indication occurs at the last symbol of the current slot; (b) post-indication occurs at the control channel of the next slot.</w:t>
      </w:r>
    </w:p>
    <w:p w14:paraId="427A5E4E" w14:textId="05A16B88" w:rsidR="00770272" w:rsidRDefault="00B077E9" w:rsidP="001B5058">
      <w:pPr>
        <w:jc w:val="both"/>
        <w:rPr>
          <w:rFonts w:ascii="Times" w:hAnsi="Times"/>
          <w:sz w:val="24"/>
          <w:szCs w:val="24"/>
        </w:rPr>
      </w:pPr>
      <w:proofErr w:type="gramStart"/>
      <w:r>
        <w:rPr>
          <w:sz w:val="24"/>
        </w:rPr>
        <w:lastRenderedPageBreak/>
        <w:t xml:space="preserve">In particular, </w:t>
      </w:r>
      <w:r w:rsidR="001B7712">
        <w:rPr>
          <w:sz w:val="24"/>
        </w:rPr>
        <w:t>the</w:t>
      </w:r>
      <w:proofErr w:type="gramEnd"/>
      <w:r w:rsidR="001B7712">
        <w:rPr>
          <w:sz w:val="24"/>
        </w:rPr>
        <w:t xml:space="preserve"> </w:t>
      </w:r>
      <w:r w:rsidR="00AE0332">
        <w:rPr>
          <w:sz w:val="24"/>
        </w:rPr>
        <w:t>current indication draws much attention due to its low processing latency.</w:t>
      </w:r>
      <w:r w:rsidR="00F71893">
        <w:rPr>
          <w:sz w:val="24"/>
        </w:rPr>
        <w:t xml:space="preserve"> </w:t>
      </w:r>
      <w:r w:rsidR="00AE0332">
        <w:rPr>
          <w:sz w:val="24"/>
        </w:rPr>
        <w:t>T</w:t>
      </w:r>
      <w:r w:rsidR="00770272">
        <w:rPr>
          <w:sz w:val="24"/>
        </w:rPr>
        <w:t xml:space="preserve">he </w:t>
      </w:r>
      <w:r w:rsidR="00AE0332">
        <w:rPr>
          <w:sz w:val="24"/>
        </w:rPr>
        <w:t xml:space="preserve">current </w:t>
      </w:r>
      <w:r w:rsidR="00770272" w:rsidRPr="00A626E5">
        <w:rPr>
          <w:rFonts w:ascii="Times" w:hAnsi="Times"/>
          <w:sz w:val="24"/>
          <w:szCs w:val="24"/>
        </w:rPr>
        <w:t>indication could be per mini-slot or per a few mini-slots</w:t>
      </w:r>
      <w:r w:rsidR="00770272">
        <w:rPr>
          <w:rFonts w:ascii="Times" w:hAnsi="Times"/>
          <w:sz w:val="24"/>
          <w:szCs w:val="24"/>
        </w:rPr>
        <w:t xml:space="preserve">. The indication </w:t>
      </w:r>
      <w:r w:rsidR="00770272" w:rsidRPr="00A626E5">
        <w:rPr>
          <w:rFonts w:ascii="Times" w:hAnsi="Times"/>
          <w:sz w:val="24"/>
          <w:szCs w:val="24"/>
        </w:rPr>
        <w:t xml:space="preserve">periodicity could be configured semi-statically </w:t>
      </w:r>
      <w:r w:rsidR="00E36A16">
        <w:rPr>
          <w:rFonts w:ascii="Times" w:hAnsi="Times"/>
          <w:sz w:val="24"/>
          <w:szCs w:val="24"/>
        </w:rPr>
        <w:t xml:space="preserve">(via RRC) </w:t>
      </w:r>
      <w:r w:rsidR="00770272" w:rsidRPr="00A626E5">
        <w:rPr>
          <w:rFonts w:ascii="Times" w:hAnsi="Times"/>
          <w:sz w:val="24"/>
          <w:szCs w:val="24"/>
        </w:rPr>
        <w:t>or dynamically</w:t>
      </w:r>
      <w:r w:rsidR="00E36A16">
        <w:rPr>
          <w:rFonts w:ascii="Times" w:hAnsi="Times"/>
          <w:sz w:val="24"/>
          <w:szCs w:val="24"/>
        </w:rPr>
        <w:t xml:space="preserve"> (via PDCCH)</w:t>
      </w:r>
      <w:r w:rsidR="00AF307C">
        <w:rPr>
          <w:rFonts w:ascii="Times" w:hAnsi="Times"/>
          <w:sz w:val="24"/>
          <w:szCs w:val="24"/>
        </w:rPr>
        <w:t>.</w:t>
      </w:r>
      <w:r w:rsidR="001B5058">
        <w:rPr>
          <w:rFonts w:ascii="Times" w:hAnsi="Times"/>
          <w:sz w:val="24"/>
          <w:szCs w:val="24"/>
        </w:rPr>
        <w:t xml:space="preserve"> </w:t>
      </w:r>
      <w:r w:rsidR="00AE0332">
        <w:rPr>
          <w:rFonts w:ascii="Times" w:hAnsi="Times"/>
          <w:sz w:val="24"/>
          <w:szCs w:val="24"/>
        </w:rPr>
        <w:t>In what follows, we discuss t</w:t>
      </w:r>
      <w:r w:rsidR="001B5058">
        <w:rPr>
          <w:rFonts w:ascii="Times" w:hAnsi="Times"/>
          <w:sz w:val="24"/>
          <w:szCs w:val="24"/>
        </w:rPr>
        <w:t xml:space="preserve">wo major formats of indication channel </w:t>
      </w:r>
      <w:r w:rsidR="00AE0332">
        <w:rPr>
          <w:rFonts w:ascii="Times" w:hAnsi="Times"/>
          <w:sz w:val="24"/>
          <w:szCs w:val="24"/>
        </w:rPr>
        <w:t>based on its</w:t>
      </w:r>
      <w:r w:rsidR="001B5058">
        <w:rPr>
          <w:rFonts w:ascii="Times" w:hAnsi="Times"/>
          <w:sz w:val="24"/>
          <w:szCs w:val="24"/>
        </w:rPr>
        <w:t xml:space="preserve"> allocation </w:t>
      </w:r>
      <w:r w:rsidR="00AE0332">
        <w:rPr>
          <w:rFonts w:ascii="Times" w:hAnsi="Times"/>
          <w:sz w:val="24"/>
          <w:szCs w:val="24"/>
        </w:rPr>
        <w:t>w.r.t.</w:t>
      </w:r>
      <w:r w:rsidR="001B5058">
        <w:rPr>
          <w:rFonts w:ascii="Times" w:hAnsi="Times"/>
          <w:sz w:val="24"/>
          <w:szCs w:val="24"/>
        </w:rPr>
        <w:t xml:space="preserve"> </w:t>
      </w:r>
      <w:r w:rsidR="00AE0332">
        <w:rPr>
          <w:rFonts w:ascii="Times" w:hAnsi="Times"/>
          <w:sz w:val="24"/>
          <w:szCs w:val="24"/>
        </w:rPr>
        <w:t xml:space="preserve">the </w:t>
      </w:r>
      <w:proofErr w:type="spellStart"/>
      <w:r w:rsidR="001B5058">
        <w:rPr>
          <w:rFonts w:ascii="Times" w:hAnsi="Times"/>
          <w:sz w:val="24"/>
          <w:szCs w:val="24"/>
        </w:rPr>
        <w:t>eMBB</w:t>
      </w:r>
      <w:proofErr w:type="spellEnd"/>
      <w:r w:rsidR="001B5058">
        <w:rPr>
          <w:rFonts w:ascii="Times" w:hAnsi="Times"/>
          <w:sz w:val="24"/>
          <w:szCs w:val="24"/>
        </w:rPr>
        <w:t xml:space="preserve"> data: separate</w:t>
      </w:r>
      <w:r w:rsidR="00017481">
        <w:rPr>
          <w:rFonts w:ascii="Times" w:hAnsi="Times"/>
          <w:sz w:val="24"/>
          <w:szCs w:val="24"/>
        </w:rPr>
        <w:t>d</w:t>
      </w:r>
      <w:r w:rsidR="001B5058">
        <w:rPr>
          <w:rFonts w:ascii="Times" w:hAnsi="Times"/>
          <w:sz w:val="24"/>
          <w:szCs w:val="24"/>
        </w:rPr>
        <w:t xml:space="preserve"> from or embedded in </w:t>
      </w:r>
      <w:proofErr w:type="spellStart"/>
      <w:r w:rsidR="001B5058">
        <w:rPr>
          <w:rFonts w:ascii="Times" w:hAnsi="Times"/>
          <w:sz w:val="24"/>
          <w:szCs w:val="24"/>
        </w:rPr>
        <w:t>eMBB</w:t>
      </w:r>
      <w:proofErr w:type="spellEnd"/>
      <w:r w:rsidR="001B5058">
        <w:rPr>
          <w:rFonts w:ascii="Times" w:hAnsi="Times"/>
          <w:sz w:val="24"/>
          <w:szCs w:val="24"/>
        </w:rPr>
        <w:t xml:space="preserve"> data. </w:t>
      </w:r>
    </w:p>
    <w:p w14:paraId="00A74F1E" w14:textId="38361082" w:rsidR="00441825" w:rsidRPr="00854E93" w:rsidRDefault="00BD6042" w:rsidP="001B5058">
      <w:pPr>
        <w:jc w:val="both"/>
        <w:rPr>
          <w:sz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</w:t>
      </w:r>
      <w:r w:rsidR="00441825">
        <w:rPr>
          <w:rFonts w:ascii="Times" w:hAnsi="Times"/>
          <w:b/>
          <w:i/>
          <w:sz w:val="24"/>
          <w:szCs w:val="24"/>
          <w:u w:val="single"/>
        </w:rPr>
        <w:t xml:space="preserve"> 1</w:t>
      </w:r>
      <w:r w:rsidR="00441825">
        <w:rPr>
          <w:rFonts w:ascii="Times" w:hAnsi="Times"/>
          <w:sz w:val="24"/>
          <w:szCs w:val="24"/>
        </w:rPr>
        <w:t xml:space="preserve">: </w:t>
      </w:r>
      <w:r w:rsidR="00441825">
        <w:rPr>
          <w:rFonts w:ascii="Times" w:hAnsi="Times"/>
          <w:b/>
          <w:sz w:val="24"/>
          <w:szCs w:val="24"/>
        </w:rPr>
        <w:t>In</w:t>
      </w:r>
      <w:r w:rsidR="00441825" w:rsidRPr="00111C1B">
        <w:rPr>
          <w:rFonts w:ascii="Times" w:hAnsi="Times"/>
          <w:b/>
          <w:sz w:val="24"/>
          <w:szCs w:val="24"/>
        </w:rPr>
        <w:t xml:space="preserve">dication </w:t>
      </w:r>
      <w:r w:rsidR="00441825">
        <w:rPr>
          <w:rFonts w:ascii="Times" w:hAnsi="Times"/>
          <w:b/>
          <w:sz w:val="24"/>
          <w:szCs w:val="24"/>
        </w:rPr>
        <w:t>channel for U</w:t>
      </w:r>
      <w:r>
        <w:rPr>
          <w:rFonts w:ascii="Times" w:hAnsi="Times"/>
          <w:b/>
          <w:sz w:val="24"/>
          <w:szCs w:val="24"/>
        </w:rPr>
        <w:t>RLLC/</w:t>
      </w:r>
      <w:proofErr w:type="spellStart"/>
      <w:r>
        <w:rPr>
          <w:rFonts w:ascii="Times" w:hAnsi="Times"/>
          <w:b/>
          <w:sz w:val="24"/>
          <w:szCs w:val="24"/>
        </w:rPr>
        <w:t>eMBB</w:t>
      </w:r>
      <w:proofErr w:type="spellEnd"/>
      <w:r>
        <w:rPr>
          <w:rFonts w:ascii="Times" w:hAnsi="Times"/>
          <w:b/>
          <w:sz w:val="24"/>
          <w:szCs w:val="24"/>
        </w:rPr>
        <w:t xml:space="preserve"> DL multiplexing could</w:t>
      </w:r>
      <w:r w:rsidR="00441825">
        <w:rPr>
          <w:rFonts w:ascii="Times" w:hAnsi="Times"/>
          <w:b/>
          <w:sz w:val="24"/>
          <w:szCs w:val="24"/>
        </w:rPr>
        <w:t xml:space="preserve"> be separated from or embedded in </w:t>
      </w:r>
      <w:proofErr w:type="spellStart"/>
      <w:r w:rsidR="00441825">
        <w:rPr>
          <w:rFonts w:ascii="Times" w:hAnsi="Times"/>
          <w:b/>
          <w:sz w:val="24"/>
          <w:szCs w:val="24"/>
        </w:rPr>
        <w:t>eMBB</w:t>
      </w:r>
      <w:proofErr w:type="spellEnd"/>
      <w:r w:rsidR="00441825">
        <w:rPr>
          <w:rFonts w:ascii="Times" w:hAnsi="Times"/>
          <w:b/>
          <w:sz w:val="24"/>
          <w:szCs w:val="24"/>
        </w:rPr>
        <w:t xml:space="preserve"> data. </w:t>
      </w:r>
    </w:p>
    <w:p w14:paraId="37F891BE" w14:textId="4C5D8074" w:rsidR="00A411A6" w:rsidRDefault="00A626E5" w:rsidP="00A411A6">
      <w:pPr>
        <w:pStyle w:val="Heading2"/>
      </w:pPr>
      <w:r>
        <w:t>Separate</w:t>
      </w:r>
      <w:r w:rsidR="00EC36D3">
        <w:t xml:space="preserve"> indication</w:t>
      </w:r>
      <w:r>
        <w:t xml:space="preserve"> from </w:t>
      </w:r>
      <w:proofErr w:type="spellStart"/>
      <w:r>
        <w:t>eMBB</w:t>
      </w:r>
      <w:proofErr w:type="spellEnd"/>
      <w:r>
        <w:t xml:space="preserve"> data</w:t>
      </w:r>
    </w:p>
    <w:p w14:paraId="00C0308F" w14:textId="1458E8C0" w:rsidR="004A0A72" w:rsidRDefault="00180ADC" w:rsidP="009C75CC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  <w:bookmarkStart w:id="7" w:name="OLE_LINK16"/>
      <w:r>
        <w:rPr>
          <w:rFonts w:ascii="Times" w:hAnsi="Times"/>
          <w:sz w:val="24"/>
          <w:szCs w:val="24"/>
          <w:lang w:val="en-GB"/>
        </w:rPr>
        <w:t>We consider an independent indication channel</w:t>
      </w:r>
      <w:r w:rsidR="004B7DC2">
        <w:rPr>
          <w:rFonts w:ascii="Times" w:hAnsi="Times"/>
          <w:sz w:val="24"/>
          <w:szCs w:val="24"/>
          <w:lang w:val="en-GB"/>
        </w:rPr>
        <w:t xml:space="preserve"> separated from </w:t>
      </w:r>
      <w:proofErr w:type="spellStart"/>
      <w:r w:rsidR="004B7DC2">
        <w:rPr>
          <w:rFonts w:ascii="Times" w:hAnsi="Times"/>
          <w:sz w:val="24"/>
          <w:szCs w:val="24"/>
          <w:lang w:val="en-GB"/>
        </w:rPr>
        <w:t>eMBB</w:t>
      </w:r>
      <w:proofErr w:type="spellEnd"/>
      <w:r w:rsidR="004B7DC2">
        <w:rPr>
          <w:rFonts w:ascii="Times" w:hAnsi="Times"/>
          <w:sz w:val="24"/>
          <w:szCs w:val="24"/>
          <w:lang w:val="en-GB"/>
        </w:rPr>
        <w:t xml:space="preserve"> data. The information carried in this </w:t>
      </w:r>
      <w:r w:rsidRPr="00A626E5">
        <w:rPr>
          <w:rFonts w:ascii="Times" w:hAnsi="Times"/>
          <w:sz w:val="24"/>
          <w:szCs w:val="24"/>
        </w:rPr>
        <w:t>indication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4B7DC2">
        <w:rPr>
          <w:rFonts w:ascii="Times" w:hAnsi="Times"/>
          <w:sz w:val="24"/>
          <w:szCs w:val="24"/>
        </w:rPr>
        <w:t xml:space="preserve">channel </w:t>
      </w:r>
      <w:r w:rsidR="007847EF" w:rsidRPr="00A626E5">
        <w:rPr>
          <w:rFonts w:ascii="Times" w:hAnsi="Times"/>
          <w:sz w:val="24"/>
          <w:szCs w:val="24"/>
        </w:rPr>
        <w:t xml:space="preserve">could be wide-band based, sub-band based, </w:t>
      </w:r>
      <w:r w:rsidR="00BE21E9">
        <w:rPr>
          <w:rFonts w:ascii="Times" w:hAnsi="Times"/>
          <w:sz w:val="24"/>
          <w:szCs w:val="24"/>
        </w:rPr>
        <w:t xml:space="preserve">RB-based </w:t>
      </w:r>
      <w:r w:rsidR="007847EF" w:rsidRPr="00A626E5">
        <w:rPr>
          <w:rFonts w:ascii="Times" w:hAnsi="Times"/>
          <w:sz w:val="24"/>
          <w:szCs w:val="24"/>
        </w:rPr>
        <w:t>or UE specific</w:t>
      </w:r>
      <w:r>
        <w:rPr>
          <w:rFonts w:ascii="Times" w:hAnsi="Times"/>
          <w:sz w:val="24"/>
          <w:szCs w:val="24"/>
        </w:rPr>
        <w:t>. If w</w:t>
      </w:r>
      <w:r w:rsidR="007847EF" w:rsidRPr="00A626E5">
        <w:rPr>
          <w:rFonts w:ascii="Times" w:hAnsi="Times"/>
          <w:sz w:val="24"/>
          <w:szCs w:val="24"/>
        </w:rPr>
        <w:t xml:space="preserve">ide band or sub-band based, </w:t>
      </w:r>
      <w:r>
        <w:rPr>
          <w:rFonts w:ascii="Times" w:hAnsi="Times"/>
          <w:sz w:val="24"/>
          <w:szCs w:val="24"/>
        </w:rPr>
        <w:t>this indication applies</w:t>
      </w:r>
      <w:r w:rsidR="007847EF" w:rsidRPr="00A626E5">
        <w:rPr>
          <w:rFonts w:ascii="Times" w:hAnsi="Times"/>
          <w:sz w:val="24"/>
          <w:szCs w:val="24"/>
        </w:rPr>
        <w:t xml:space="preserve"> to all UEs in the wideband or </w:t>
      </w:r>
      <w:r w:rsidR="00780FC2">
        <w:rPr>
          <w:rFonts w:ascii="Times" w:hAnsi="Times"/>
          <w:sz w:val="24"/>
          <w:szCs w:val="24"/>
        </w:rPr>
        <w:t>a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8E2FAD">
        <w:rPr>
          <w:rFonts w:ascii="Times" w:hAnsi="Times"/>
          <w:sz w:val="24"/>
          <w:szCs w:val="24"/>
        </w:rPr>
        <w:t xml:space="preserve">set of </w:t>
      </w:r>
      <w:r w:rsidR="007847EF" w:rsidRPr="00A626E5">
        <w:rPr>
          <w:rFonts w:ascii="Times" w:hAnsi="Times"/>
          <w:sz w:val="24"/>
          <w:szCs w:val="24"/>
        </w:rPr>
        <w:t>sub-band</w:t>
      </w:r>
      <w:r>
        <w:rPr>
          <w:rFonts w:ascii="Times" w:hAnsi="Times"/>
          <w:sz w:val="24"/>
          <w:szCs w:val="24"/>
        </w:rPr>
        <w:t>s</w:t>
      </w:r>
      <w:r w:rsidR="009C75CC">
        <w:rPr>
          <w:rFonts w:ascii="Times" w:hAnsi="Times"/>
          <w:sz w:val="24"/>
          <w:szCs w:val="24"/>
        </w:rPr>
        <w:t>. The payload can be small due to its broadcast</w:t>
      </w:r>
      <w:r w:rsidR="004C5E1B">
        <w:rPr>
          <w:rFonts w:ascii="Times" w:hAnsi="Times"/>
          <w:sz w:val="24"/>
          <w:szCs w:val="24"/>
        </w:rPr>
        <w:t xml:space="preserve"> or multicast</w:t>
      </w:r>
      <w:r w:rsidR="009C75CC">
        <w:rPr>
          <w:rFonts w:ascii="Times" w:hAnsi="Times"/>
          <w:sz w:val="24"/>
          <w:szCs w:val="24"/>
        </w:rPr>
        <w:t xml:space="preserve"> nature. However, a</w:t>
      </w:r>
      <w:r w:rsidR="007847EF" w:rsidRPr="00A626E5">
        <w:rPr>
          <w:rFonts w:ascii="Times" w:hAnsi="Times"/>
          <w:sz w:val="24"/>
          <w:szCs w:val="24"/>
        </w:rPr>
        <w:t xml:space="preserve"> positive indication will </w:t>
      </w:r>
      <w:r w:rsidR="00407DC9" w:rsidRPr="00A626E5">
        <w:rPr>
          <w:rFonts w:ascii="Times" w:hAnsi="Times"/>
          <w:sz w:val="24"/>
          <w:szCs w:val="24"/>
        </w:rPr>
        <w:t>influence</w:t>
      </w:r>
      <w:r w:rsidR="007847EF" w:rsidRPr="00A626E5">
        <w:rPr>
          <w:rFonts w:ascii="Times" w:hAnsi="Times"/>
          <w:sz w:val="24"/>
          <w:szCs w:val="24"/>
        </w:rPr>
        <w:t xml:space="preserve"> all RBs even though </w:t>
      </w:r>
      <w:r w:rsidR="009C75CC">
        <w:rPr>
          <w:rFonts w:ascii="Times" w:hAnsi="Times"/>
          <w:sz w:val="24"/>
          <w:szCs w:val="24"/>
        </w:rPr>
        <w:t xml:space="preserve">some of them </w:t>
      </w:r>
      <w:r w:rsidR="007847EF" w:rsidRPr="00A626E5">
        <w:rPr>
          <w:rFonts w:ascii="Times" w:hAnsi="Times"/>
          <w:sz w:val="24"/>
          <w:szCs w:val="24"/>
        </w:rPr>
        <w:t>are not used</w:t>
      </w:r>
      <w:r w:rsidR="009C75CC">
        <w:rPr>
          <w:rFonts w:ascii="Times" w:hAnsi="Times"/>
          <w:sz w:val="24"/>
          <w:szCs w:val="24"/>
        </w:rPr>
        <w:t xml:space="preserve">/punctured by URLLC UEs, leading to </w:t>
      </w:r>
      <w:r w:rsidR="007847EF" w:rsidRPr="00A626E5">
        <w:rPr>
          <w:rFonts w:ascii="Times" w:hAnsi="Times"/>
          <w:sz w:val="24"/>
          <w:szCs w:val="24"/>
        </w:rPr>
        <w:t xml:space="preserve">resource </w:t>
      </w:r>
      <w:r w:rsidR="007219E8">
        <w:rPr>
          <w:rFonts w:ascii="Times" w:hAnsi="Times"/>
          <w:sz w:val="24"/>
          <w:szCs w:val="24"/>
        </w:rPr>
        <w:t xml:space="preserve">waste </w:t>
      </w:r>
      <w:r w:rsidR="007847EF" w:rsidRPr="00A626E5">
        <w:rPr>
          <w:rFonts w:ascii="Times" w:hAnsi="Times"/>
          <w:sz w:val="24"/>
          <w:szCs w:val="24"/>
        </w:rPr>
        <w:t>and performance degradation</w:t>
      </w:r>
      <w:r w:rsidR="009C75CC">
        <w:rPr>
          <w:rFonts w:ascii="Times" w:hAnsi="Times"/>
          <w:sz w:val="24"/>
          <w:szCs w:val="24"/>
        </w:rPr>
        <w:t xml:space="preserve"> of </w:t>
      </w:r>
      <w:proofErr w:type="spellStart"/>
      <w:r w:rsidR="009C75CC">
        <w:rPr>
          <w:rFonts w:ascii="Times" w:hAnsi="Times"/>
          <w:sz w:val="24"/>
          <w:szCs w:val="24"/>
        </w:rPr>
        <w:t>eMBB</w:t>
      </w:r>
      <w:proofErr w:type="spellEnd"/>
      <w:r w:rsidR="009C75CC">
        <w:rPr>
          <w:rFonts w:ascii="Times" w:hAnsi="Times"/>
          <w:sz w:val="24"/>
          <w:szCs w:val="24"/>
        </w:rPr>
        <w:t xml:space="preserve"> UEs. If RB-</w:t>
      </w:r>
      <w:r w:rsidR="007847EF" w:rsidRPr="00A626E5">
        <w:rPr>
          <w:rFonts w:ascii="Times" w:hAnsi="Times"/>
          <w:sz w:val="24"/>
          <w:szCs w:val="24"/>
        </w:rPr>
        <w:t>based</w:t>
      </w:r>
      <w:r w:rsidR="009C75CC">
        <w:rPr>
          <w:rFonts w:ascii="Times" w:hAnsi="Times"/>
          <w:sz w:val="24"/>
          <w:szCs w:val="24"/>
        </w:rPr>
        <w:t xml:space="preserve">, the indication </w:t>
      </w:r>
      <w:r w:rsidR="007847EF" w:rsidRPr="00A626E5">
        <w:rPr>
          <w:rFonts w:ascii="Times" w:hAnsi="Times"/>
          <w:sz w:val="24"/>
          <w:szCs w:val="24"/>
        </w:rPr>
        <w:t>indicate</w:t>
      </w:r>
      <w:r w:rsidR="009C75CC">
        <w:rPr>
          <w:rFonts w:ascii="Times" w:hAnsi="Times"/>
          <w:sz w:val="24"/>
          <w:szCs w:val="24"/>
        </w:rPr>
        <w:t>s</w:t>
      </w:r>
      <w:r w:rsidR="007847EF" w:rsidRPr="00A626E5">
        <w:rPr>
          <w:rFonts w:ascii="Times" w:hAnsi="Times"/>
          <w:sz w:val="24"/>
          <w:szCs w:val="24"/>
        </w:rPr>
        <w:t xml:space="preserve"> </w:t>
      </w:r>
      <w:r w:rsidR="009C75CC">
        <w:rPr>
          <w:rFonts w:ascii="Times" w:hAnsi="Times"/>
          <w:sz w:val="24"/>
          <w:szCs w:val="24"/>
        </w:rPr>
        <w:t xml:space="preserve">puncturing </w:t>
      </w:r>
      <w:r w:rsidR="007847EF" w:rsidRPr="00A626E5">
        <w:rPr>
          <w:rFonts w:ascii="Times" w:hAnsi="Times"/>
          <w:sz w:val="24"/>
          <w:szCs w:val="24"/>
        </w:rPr>
        <w:t xml:space="preserve">on per RB or per RB group basis, </w:t>
      </w:r>
      <w:proofErr w:type="spellStart"/>
      <w:r w:rsidR="007847EF" w:rsidRPr="00A626E5">
        <w:rPr>
          <w:rFonts w:ascii="Times" w:hAnsi="Times"/>
          <w:sz w:val="24"/>
          <w:szCs w:val="24"/>
        </w:rPr>
        <w:t>e.g</w:t>
      </w:r>
      <w:proofErr w:type="spellEnd"/>
      <w:r w:rsidR="007847EF" w:rsidRPr="00A626E5">
        <w:rPr>
          <w:rFonts w:ascii="Times" w:hAnsi="Times"/>
          <w:sz w:val="24"/>
          <w:szCs w:val="24"/>
        </w:rPr>
        <w:t>, every 4 RBs</w:t>
      </w:r>
      <w:r w:rsidR="009C75CC">
        <w:rPr>
          <w:rFonts w:ascii="Times" w:hAnsi="Times"/>
          <w:sz w:val="24"/>
          <w:szCs w:val="24"/>
        </w:rPr>
        <w:t xml:space="preserve">. </w:t>
      </w:r>
      <w:r w:rsidR="00CB7600">
        <w:rPr>
          <w:rFonts w:ascii="Times" w:hAnsi="Times"/>
          <w:sz w:val="24"/>
          <w:szCs w:val="24"/>
        </w:rPr>
        <w:t>F</w:t>
      </w:r>
      <w:r w:rsidR="009C75CC">
        <w:rPr>
          <w:rFonts w:ascii="Times" w:hAnsi="Times"/>
          <w:sz w:val="24"/>
          <w:szCs w:val="24"/>
        </w:rPr>
        <w:t xml:space="preserve">or a wideband NR, </w:t>
      </w:r>
      <w:r w:rsidR="00CB7600">
        <w:rPr>
          <w:rFonts w:ascii="Times" w:hAnsi="Times"/>
          <w:sz w:val="24"/>
          <w:szCs w:val="24"/>
        </w:rPr>
        <w:t xml:space="preserve">however, </w:t>
      </w:r>
      <w:r w:rsidR="009C75CC">
        <w:rPr>
          <w:rFonts w:ascii="Times" w:hAnsi="Times"/>
          <w:sz w:val="24"/>
          <w:szCs w:val="24"/>
        </w:rPr>
        <w:t xml:space="preserve">the payload of this indicator can be large. If UE-specific based, the indication </w:t>
      </w:r>
      <w:r w:rsidR="007847EF" w:rsidRPr="00A626E5">
        <w:rPr>
          <w:rFonts w:ascii="Times" w:hAnsi="Times"/>
          <w:sz w:val="24"/>
          <w:szCs w:val="24"/>
        </w:rPr>
        <w:t>indicate</w:t>
      </w:r>
      <w:r w:rsidR="009C75CC">
        <w:rPr>
          <w:rFonts w:ascii="Times" w:hAnsi="Times"/>
          <w:sz w:val="24"/>
          <w:szCs w:val="24"/>
        </w:rPr>
        <w:t>s puncturing</w:t>
      </w:r>
      <w:r w:rsidR="007847EF" w:rsidRPr="00A626E5">
        <w:rPr>
          <w:rFonts w:ascii="Times" w:hAnsi="Times"/>
          <w:sz w:val="24"/>
          <w:szCs w:val="24"/>
        </w:rPr>
        <w:t xml:space="preserve"> on per UE basis.</w:t>
      </w:r>
      <w:r w:rsidR="009C75CC">
        <w:rPr>
          <w:rFonts w:ascii="Times" w:hAnsi="Times"/>
          <w:sz w:val="24"/>
          <w:szCs w:val="24"/>
        </w:rPr>
        <w:t xml:space="preserve"> Clearly, this requires very large payload if </w:t>
      </w:r>
      <w:proofErr w:type="gramStart"/>
      <w:r w:rsidR="009C75CC">
        <w:rPr>
          <w:rFonts w:ascii="Times" w:hAnsi="Times"/>
          <w:sz w:val="24"/>
          <w:szCs w:val="24"/>
        </w:rPr>
        <w:t>a large number of</w:t>
      </w:r>
      <w:proofErr w:type="gramEnd"/>
      <w:r w:rsidR="009C75CC">
        <w:rPr>
          <w:rFonts w:ascii="Times" w:hAnsi="Times"/>
          <w:sz w:val="24"/>
          <w:szCs w:val="24"/>
        </w:rPr>
        <w:t xml:space="preserve"> </w:t>
      </w:r>
      <w:proofErr w:type="spellStart"/>
      <w:r w:rsidR="009C75CC">
        <w:rPr>
          <w:rFonts w:ascii="Times" w:hAnsi="Times"/>
          <w:sz w:val="24"/>
          <w:szCs w:val="24"/>
        </w:rPr>
        <w:t>eMBB</w:t>
      </w:r>
      <w:proofErr w:type="spellEnd"/>
      <w:r w:rsidR="009C75CC">
        <w:rPr>
          <w:rFonts w:ascii="Times" w:hAnsi="Times"/>
          <w:sz w:val="24"/>
          <w:szCs w:val="24"/>
        </w:rPr>
        <w:t xml:space="preserve"> UEs </w:t>
      </w:r>
      <w:r w:rsidR="00407DC9">
        <w:rPr>
          <w:rFonts w:ascii="Times" w:hAnsi="Times"/>
          <w:sz w:val="24"/>
          <w:szCs w:val="24"/>
        </w:rPr>
        <w:t>are</w:t>
      </w:r>
      <w:r w:rsidR="009C75CC">
        <w:rPr>
          <w:rFonts w:ascii="Times" w:hAnsi="Times"/>
          <w:sz w:val="24"/>
          <w:szCs w:val="24"/>
        </w:rPr>
        <w:t xml:space="preserve"> scheduled. </w:t>
      </w:r>
    </w:p>
    <w:p w14:paraId="02FAC0AA" w14:textId="4E773985" w:rsidR="000C10EC" w:rsidRPr="005C4ADF" w:rsidRDefault="000C10EC" w:rsidP="005C4ADF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1</w:t>
      </w:r>
      <w:r w:rsidR="00E90278">
        <w:rPr>
          <w:rFonts w:ascii="Times" w:hAnsi="Times"/>
          <w:sz w:val="24"/>
          <w:szCs w:val="24"/>
        </w:rPr>
        <w:t xml:space="preserve">: </w:t>
      </w:r>
      <w:r w:rsidR="00E90278">
        <w:rPr>
          <w:rFonts w:ascii="Times" w:hAnsi="Times"/>
          <w:b/>
          <w:sz w:val="24"/>
          <w:szCs w:val="24"/>
        </w:rPr>
        <w:t>Indi</w:t>
      </w:r>
      <w:r w:rsidRPr="00111C1B">
        <w:rPr>
          <w:rFonts w:ascii="Times" w:hAnsi="Times"/>
          <w:b/>
          <w:sz w:val="24"/>
          <w:szCs w:val="24"/>
        </w:rPr>
        <w:t xml:space="preserve">cation </w:t>
      </w:r>
      <w:r w:rsidR="00F419D1">
        <w:rPr>
          <w:rFonts w:ascii="Times" w:hAnsi="Times"/>
          <w:b/>
          <w:sz w:val="24"/>
          <w:szCs w:val="24"/>
        </w:rPr>
        <w:t>channel could indicate wide-band based, sub-band based</w:t>
      </w:r>
      <w:r w:rsidR="00401EE0">
        <w:rPr>
          <w:rFonts w:ascii="Times" w:hAnsi="Times"/>
          <w:b/>
          <w:sz w:val="24"/>
          <w:szCs w:val="24"/>
        </w:rPr>
        <w:t>, RB-based</w:t>
      </w:r>
      <w:r w:rsidR="00F419D1">
        <w:rPr>
          <w:rFonts w:ascii="Times" w:hAnsi="Times"/>
          <w:b/>
          <w:sz w:val="24"/>
          <w:szCs w:val="24"/>
        </w:rPr>
        <w:t xml:space="preserve"> or UE specific puncturing information. </w:t>
      </w:r>
      <w:r w:rsidR="00071223">
        <w:rPr>
          <w:rFonts w:ascii="Times" w:hAnsi="Times"/>
          <w:b/>
          <w:sz w:val="24"/>
          <w:szCs w:val="24"/>
        </w:rPr>
        <w:t>FFS the tradeoff between</w:t>
      </w:r>
      <w:r w:rsidR="00D92108">
        <w:rPr>
          <w:rFonts w:ascii="Times" w:hAnsi="Times"/>
          <w:b/>
          <w:sz w:val="24"/>
          <w:szCs w:val="24"/>
        </w:rPr>
        <w:t xml:space="preserve"> performance </w:t>
      </w:r>
      <w:r w:rsidR="00071223">
        <w:rPr>
          <w:rFonts w:ascii="Times" w:hAnsi="Times"/>
          <w:b/>
          <w:sz w:val="24"/>
          <w:szCs w:val="24"/>
        </w:rPr>
        <w:t>and payload of</w:t>
      </w:r>
      <w:r w:rsidR="00D92108">
        <w:rPr>
          <w:rFonts w:ascii="Times" w:hAnsi="Times"/>
          <w:b/>
          <w:sz w:val="24"/>
          <w:szCs w:val="24"/>
        </w:rPr>
        <w:t xml:space="preserve"> each</w:t>
      </w:r>
      <w:r w:rsidR="004A566F">
        <w:rPr>
          <w:rFonts w:ascii="Times" w:hAnsi="Times"/>
          <w:b/>
          <w:sz w:val="24"/>
          <w:szCs w:val="24"/>
        </w:rPr>
        <w:t xml:space="preserve"> </w:t>
      </w:r>
      <w:r w:rsidR="004A566F" w:rsidRPr="005C4ADF">
        <w:rPr>
          <w:rFonts w:ascii="Times" w:hAnsi="Times"/>
          <w:sz w:val="24"/>
          <w:szCs w:val="24"/>
        </w:rPr>
        <w:t>scheme.</w:t>
      </w:r>
    </w:p>
    <w:p w14:paraId="3E8ED9C9" w14:textId="704FBE13" w:rsidR="00E67394" w:rsidRPr="005C4ADF" w:rsidRDefault="00D86752" w:rsidP="005C4ADF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  <w:r w:rsidRPr="005C4ADF">
        <w:rPr>
          <w:rFonts w:ascii="Times" w:hAnsi="Times"/>
          <w:sz w:val="24"/>
          <w:szCs w:val="24"/>
        </w:rPr>
        <w:t xml:space="preserve">One </w:t>
      </w:r>
      <w:r w:rsidR="00E50ADD" w:rsidRPr="005C4ADF">
        <w:rPr>
          <w:rFonts w:ascii="Times" w:hAnsi="Times"/>
          <w:sz w:val="24"/>
          <w:szCs w:val="24"/>
        </w:rPr>
        <w:t>indication channel</w:t>
      </w:r>
      <w:r w:rsidR="004D6FC0" w:rsidRPr="005C4ADF">
        <w:rPr>
          <w:rFonts w:ascii="Times" w:hAnsi="Times"/>
          <w:sz w:val="24"/>
          <w:szCs w:val="24"/>
        </w:rPr>
        <w:t xml:space="preserve"> structure</w:t>
      </w:r>
      <w:r w:rsidRPr="005C4ADF">
        <w:rPr>
          <w:rFonts w:ascii="Times" w:hAnsi="Times"/>
          <w:sz w:val="24"/>
          <w:szCs w:val="24"/>
        </w:rPr>
        <w:t xml:space="preserve"> can be the</w:t>
      </w:r>
      <w:r w:rsidR="00F10BB6" w:rsidRPr="005C4ADF">
        <w:rPr>
          <w:rFonts w:ascii="Times" w:hAnsi="Times"/>
          <w:sz w:val="24"/>
          <w:szCs w:val="24"/>
        </w:rPr>
        <w:t xml:space="preserve"> </w:t>
      </w:r>
      <w:r w:rsidR="00201995" w:rsidRPr="005C4ADF">
        <w:rPr>
          <w:rFonts w:ascii="Times" w:hAnsi="Times"/>
          <w:sz w:val="24"/>
          <w:szCs w:val="24"/>
        </w:rPr>
        <w:t>group-common</w:t>
      </w:r>
      <w:r w:rsidR="00F10BB6" w:rsidRPr="005C4ADF">
        <w:rPr>
          <w:rFonts w:ascii="Times" w:hAnsi="Times"/>
          <w:sz w:val="24"/>
          <w:szCs w:val="24"/>
        </w:rPr>
        <w:t>-</w:t>
      </w:r>
      <w:r w:rsidR="00201995" w:rsidRPr="005C4ADF">
        <w:rPr>
          <w:rFonts w:ascii="Times" w:hAnsi="Times"/>
          <w:sz w:val="24"/>
          <w:szCs w:val="24"/>
        </w:rPr>
        <w:t xml:space="preserve">control type of </w:t>
      </w:r>
      <w:r w:rsidR="00533BD2" w:rsidRPr="005C4ADF">
        <w:rPr>
          <w:rFonts w:ascii="Times" w:hAnsi="Times"/>
          <w:sz w:val="24"/>
          <w:szCs w:val="24"/>
        </w:rPr>
        <w:t>structure</w:t>
      </w:r>
      <w:r w:rsidR="00F10BB6" w:rsidRPr="005C4ADF">
        <w:rPr>
          <w:rFonts w:ascii="Times" w:hAnsi="Times"/>
          <w:sz w:val="24"/>
          <w:szCs w:val="24"/>
        </w:rPr>
        <w:t>s</w:t>
      </w:r>
      <w:r w:rsidRPr="005C4ADF">
        <w:rPr>
          <w:rFonts w:ascii="Times" w:hAnsi="Times"/>
          <w:sz w:val="24"/>
          <w:szCs w:val="24"/>
        </w:rPr>
        <w:t xml:space="preserve"> at slot level and applying it</w:t>
      </w:r>
      <w:r w:rsidR="00201995" w:rsidRPr="005C4ADF">
        <w:rPr>
          <w:rFonts w:ascii="Times" w:hAnsi="Times"/>
          <w:sz w:val="24"/>
          <w:szCs w:val="24"/>
        </w:rPr>
        <w:t xml:space="preserve"> to the mini-slot level.</w:t>
      </w:r>
      <w:r w:rsidRPr="005C4ADF">
        <w:rPr>
          <w:rFonts w:ascii="Times" w:hAnsi="Times"/>
          <w:sz w:val="24"/>
          <w:szCs w:val="24"/>
        </w:rPr>
        <w:t xml:space="preserve"> </w:t>
      </w:r>
      <w:proofErr w:type="gramStart"/>
      <w:r w:rsidRPr="005C4ADF">
        <w:rPr>
          <w:rFonts w:ascii="Times" w:hAnsi="Times"/>
          <w:sz w:val="24"/>
          <w:szCs w:val="24"/>
        </w:rPr>
        <w:t>In particular, we</w:t>
      </w:r>
      <w:proofErr w:type="gramEnd"/>
      <w:r w:rsidRPr="005C4ADF">
        <w:rPr>
          <w:rFonts w:ascii="Times" w:hAnsi="Times"/>
          <w:sz w:val="24"/>
          <w:szCs w:val="24"/>
        </w:rPr>
        <w:t xml:space="preserve"> propose </w:t>
      </w:r>
      <w:r w:rsidR="00F10BB6" w:rsidRPr="005C4ADF">
        <w:rPr>
          <w:rFonts w:ascii="Times" w:hAnsi="Times"/>
          <w:sz w:val="24"/>
          <w:szCs w:val="24"/>
        </w:rPr>
        <w:t>PCFICH-type structure</w:t>
      </w:r>
      <w:r w:rsidRPr="005C4ADF">
        <w:rPr>
          <w:rFonts w:ascii="Times" w:hAnsi="Times"/>
          <w:sz w:val="24"/>
          <w:szCs w:val="24"/>
        </w:rPr>
        <w:t xml:space="preserve">. </w:t>
      </w:r>
      <w:r w:rsidR="00F10BB6" w:rsidRPr="005C4ADF">
        <w:rPr>
          <w:rFonts w:ascii="Times" w:hAnsi="Times"/>
          <w:sz w:val="24"/>
          <w:szCs w:val="24"/>
        </w:rPr>
        <w:t xml:space="preserve"> In this scheme, group common PDCCH can be used in every mini-slot or every a few mini-slots, </w:t>
      </w:r>
      <w:proofErr w:type="gramStart"/>
      <w:r w:rsidR="00F10BB6" w:rsidRPr="005C4ADF">
        <w:rPr>
          <w:rFonts w:ascii="Times" w:hAnsi="Times"/>
          <w:sz w:val="24"/>
          <w:szCs w:val="24"/>
        </w:rPr>
        <w:t>according to</w:t>
      </w:r>
      <w:proofErr w:type="gramEnd"/>
      <w:r w:rsidR="00F10BB6" w:rsidRPr="005C4ADF">
        <w:rPr>
          <w:rFonts w:ascii="Times" w:hAnsi="Times"/>
          <w:sz w:val="24"/>
          <w:szCs w:val="24"/>
        </w:rPr>
        <w:t xml:space="preserve"> the configurations. The reference signal can be shared among group common PDCCH within a slot. </w:t>
      </w:r>
      <w:r w:rsidR="007847EF" w:rsidRPr="005C4ADF">
        <w:rPr>
          <w:rFonts w:ascii="Times" w:hAnsi="Times"/>
          <w:sz w:val="24"/>
          <w:szCs w:val="24"/>
        </w:rPr>
        <w:t xml:space="preserve"> </w:t>
      </w:r>
      <w:bookmarkStart w:id="8" w:name="OLE_LINK24"/>
      <w:bookmarkEnd w:id="7"/>
    </w:p>
    <w:p w14:paraId="0EC382D4" w14:textId="77777777" w:rsidR="001460A9" w:rsidRPr="00510939" w:rsidRDefault="001460A9" w:rsidP="005C4ADF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</w:p>
    <w:p w14:paraId="476CD0D4" w14:textId="5F7B7463" w:rsidR="000C10EC" w:rsidRPr="005C4ADF" w:rsidRDefault="000C10EC" w:rsidP="005C4ADF">
      <w:pPr>
        <w:tabs>
          <w:tab w:val="num" w:pos="2160"/>
          <w:tab w:val="num" w:pos="2880"/>
        </w:tabs>
        <w:jc w:val="both"/>
        <w:rPr>
          <w:rFonts w:ascii="Times" w:hAnsi="Times"/>
          <w:sz w:val="24"/>
          <w:szCs w:val="24"/>
        </w:rPr>
      </w:pPr>
      <w:r w:rsidRPr="005C4ADF">
        <w:rPr>
          <w:rFonts w:ascii="Times" w:hAnsi="Times"/>
          <w:b/>
          <w:i/>
          <w:sz w:val="24"/>
          <w:szCs w:val="24"/>
          <w:u w:val="single"/>
        </w:rPr>
        <w:t xml:space="preserve">Observation </w:t>
      </w:r>
      <w:r w:rsidR="00FA7936" w:rsidRPr="005C4ADF">
        <w:rPr>
          <w:rFonts w:ascii="Times" w:hAnsi="Times"/>
          <w:b/>
          <w:i/>
          <w:sz w:val="24"/>
          <w:szCs w:val="24"/>
          <w:u w:val="single"/>
        </w:rPr>
        <w:t>2</w:t>
      </w:r>
      <w:r w:rsidRPr="005C4ADF">
        <w:rPr>
          <w:rFonts w:ascii="Times" w:hAnsi="Times"/>
          <w:b/>
          <w:i/>
          <w:sz w:val="24"/>
          <w:szCs w:val="24"/>
          <w:u w:val="single"/>
        </w:rPr>
        <w:t>:</w:t>
      </w:r>
      <w:r w:rsidRPr="005C4ADF">
        <w:rPr>
          <w:rFonts w:ascii="Times" w:hAnsi="Times"/>
          <w:sz w:val="24"/>
          <w:szCs w:val="24"/>
        </w:rPr>
        <w:t xml:space="preserve"> </w:t>
      </w:r>
      <w:r w:rsidR="00E46474" w:rsidRPr="005C4ADF">
        <w:rPr>
          <w:rFonts w:ascii="Times" w:hAnsi="Times"/>
          <w:b/>
          <w:sz w:val="24"/>
          <w:szCs w:val="24"/>
        </w:rPr>
        <w:t>I</w:t>
      </w:r>
      <w:r w:rsidRPr="005C4ADF">
        <w:rPr>
          <w:rFonts w:ascii="Times" w:hAnsi="Times"/>
          <w:b/>
          <w:sz w:val="24"/>
          <w:szCs w:val="24"/>
        </w:rPr>
        <w:t xml:space="preserve">ndication </w:t>
      </w:r>
      <w:r w:rsidR="00E46474" w:rsidRPr="005C4ADF">
        <w:rPr>
          <w:rFonts w:ascii="Times" w:hAnsi="Times"/>
          <w:b/>
          <w:sz w:val="24"/>
          <w:szCs w:val="24"/>
        </w:rPr>
        <w:t>channel structure could follow</w:t>
      </w:r>
      <w:r w:rsidR="00D86752" w:rsidRPr="005C4ADF">
        <w:rPr>
          <w:rFonts w:ascii="Times" w:hAnsi="Times"/>
          <w:b/>
          <w:sz w:val="24"/>
          <w:szCs w:val="24"/>
        </w:rPr>
        <w:t xml:space="preserve"> the </w:t>
      </w:r>
      <w:r w:rsidR="00E46474" w:rsidRPr="005C4ADF">
        <w:rPr>
          <w:rFonts w:ascii="Times" w:hAnsi="Times"/>
          <w:b/>
          <w:sz w:val="24"/>
          <w:szCs w:val="24"/>
        </w:rPr>
        <w:t xml:space="preserve">PCFICH-type </w:t>
      </w:r>
      <w:r w:rsidR="00D86752" w:rsidRPr="005C4ADF">
        <w:rPr>
          <w:rFonts w:ascii="Times" w:hAnsi="Times"/>
          <w:b/>
          <w:sz w:val="24"/>
          <w:szCs w:val="24"/>
        </w:rPr>
        <w:t xml:space="preserve">structure </w:t>
      </w:r>
      <w:r w:rsidR="0071785D" w:rsidRPr="005C4ADF">
        <w:rPr>
          <w:rFonts w:ascii="Times" w:hAnsi="Times"/>
          <w:b/>
          <w:sz w:val="24"/>
          <w:szCs w:val="24"/>
        </w:rPr>
        <w:t xml:space="preserve">at the </w:t>
      </w:r>
      <w:r w:rsidR="00D86752" w:rsidRPr="005C4ADF">
        <w:rPr>
          <w:rFonts w:ascii="Times" w:hAnsi="Times"/>
          <w:b/>
          <w:sz w:val="24"/>
          <w:szCs w:val="24"/>
        </w:rPr>
        <w:t>mini-</w:t>
      </w:r>
      <w:r w:rsidR="00E46474" w:rsidRPr="005C4ADF">
        <w:rPr>
          <w:rFonts w:ascii="Times" w:hAnsi="Times"/>
          <w:b/>
          <w:sz w:val="24"/>
          <w:szCs w:val="24"/>
        </w:rPr>
        <w:t>slot level.</w:t>
      </w:r>
    </w:p>
    <w:bookmarkEnd w:id="8"/>
    <w:p w14:paraId="5E34D361" w14:textId="31AB952E" w:rsidR="00A411A6" w:rsidRDefault="00A626E5" w:rsidP="00A411A6">
      <w:pPr>
        <w:pStyle w:val="Heading2"/>
      </w:pPr>
      <w:r>
        <w:t xml:space="preserve">Embedded </w:t>
      </w:r>
      <w:r w:rsidR="00283706">
        <w:t xml:space="preserve">indication </w:t>
      </w:r>
      <w:r>
        <w:t xml:space="preserve">in </w:t>
      </w:r>
      <w:proofErr w:type="spellStart"/>
      <w:r>
        <w:t>eMBB</w:t>
      </w:r>
      <w:proofErr w:type="spellEnd"/>
      <w:r>
        <w:t xml:space="preserve"> data</w:t>
      </w:r>
    </w:p>
    <w:p w14:paraId="7CEF1AEA" w14:textId="57439143" w:rsidR="004A0A72" w:rsidRDefault="00B42BD9" w:rsidP="00CF4971">
      <w:pPr>
        <w:tabs>
          <w:tab w:val="num" w:pos="1440"/>
          <w:tab w:val="num" w:pos="2160"/>
        </w:tabs>
        <w:jc w:val="both"/>
        <w:rPr>
          <w:sz w:val="24"/>
        </w:rPr>
      </w:pPr>
      <w:r>
        <w:rPr>
          <w:sz w:val="24"/>
        </w:rPr>
        <w:t>In this option, the i</w:t>
      </w:r>
      <w:r w:rsidR="007847EF" w:rsidRPr="00A626E5">
        <w:rPr>
          <w:sz w:val="24"/>
        </w:rPr>
        <w:t>ndication channel is embedded in</w:t>
      </w:r>
      <w:r w:rsidR="00CF04FA">
        <w:rPr>
          <w:sz w:val="24"/>
        </w:rPr>
        <w:t xml:space="preserve"> the</w:t>
      </w:r>
      <w:r w:rsidR="007847EF" w:rsidRPr="00A626E5">
        <w:rPr>
          <w:sz w:val="24"/>
        </w:rPr>
        <w:t xml:space="preserve"> </w:t>
      </w:r>
      <w:proofErr w:type="spellStart"/>
      <w:r w:rsidR="007847EF" w:rsidRPr="00A626E5">
        <w:rPr>
          <w:sz w:val="24"/>
        </w:rPr>
        <w:t>eMBB</w:t>
      </w:r>
      <w:proofErr w:type="spellEnd"/>
      <w:r w:rsidR="007847EF" w:rsidRPr="00A626E5">
        <w:rPr>
          <w:sz w:val="24"/>
        </w:rPr>
        <w:t xml:space="preserve"> data region</w:t>
      </w:r>
      <w:r>
        <w:rPr>
          <w:sz w:val="24"/>
        </w:rPr>
        <w:t>. Typically, the i</w:t>
      </w:r>
      <w:r w:rsidR="007847EF" w:rsidRPr="00A626E5">
        <w:rPr>
          <w:sz w:val="24"/>
        </w:rPr>
        <w:t>nd</w:t>
      </w:r>
      <w:r>
        <w:rPr>
          <w:sz w:val="24"/>
        </w:rPr>
        <w:t>ication channel could have comb-</w:t>
      </w:r>
      <w:r w:rsidR="007847EF" w:rsidRPr="00A626E5">
        <w:rPr>
          <w:sz w:val="24"/>
        </w:rPr>
        <w:t>based structure</w:t>
      </w:r>
      <w:r>
        <w:rPr>
          <w:sz w:val="24"/>
        </w:rPr>
        <w:t xml:space="preserve">, </w:t>
      </w:r>
      <w:proofErr w:type="spellStart"/>
      <w:r w:rsidR="007847EF" w:rsidRPr="00A626E5">
        <w:rPr>
          <w:sz w:val="24"/>
        </w:rPr>
        <w:t>e.g</w:t>
      </w:r>
      <w:proofErr w:type="spellEnd"/>
      <w:r w:rsidR="007847EF" w:rsidRPr="00A626E5">
        <w:rPr>
          <w:sz w:val="24"/>
        </w:rPr>
        <w:t>, every 4 tones used for indication channel</w:t>
      </w:r>
      <w:r>
        <w:rPr>
          <w:sz w:val="24"/>
        </w:rPr>
        <w:t xml:space="preserve">. </w:t>
      </w:r>
      <w:r w:rsidR="007847EF" w:rsidRPr="00A626E5">
        <w:rPr>
          <w:sz w:val="24"/>
        </w:rPr>
        <w:t xml:space="preserve">When URLLC </w:t>
      </w:r>
      <w:r>
        <w:rPr>
          <w:sz w:val="24"/>
        </w:rPr>
        <w:t xml:space="preserve">traffic </w:t>
      </w:r>
      <w:r w:rsidR="007847EF" w:rsidRPr="00A626E5">
        <w:rPr>
          <w:sz w:val="24"/>
        </w:rPr>
        <w:t xml:space="preserve">is not present, indication is not sent to </w:t>
      </w:r>
      <w:r>
        <w:rPr>
          <w:sz w:val="24"/>
        </w:rPr>
        <w:t>reduce</w:t>
      </w:r>
      <w:r w:rsidR="007847EF" w:rsidRPr="00A626E5">
        <w:rPr>
          <w:sz w:val="24"/>
        </w:rPr>
        <w:t xml:space="preserve"> </w:t>
      </w:r>
      <w:r>
        <w:rPr>
          <w:sz w:val="24"/>
        </w:rPr>
        <w:t xml:space="preserve">indicating </w:t>
      </w:r>
      <w:r w:rsidR="007847EF" w:rsidRPr="00A626E5">
        <w:rPr>
          <w:sz w:val="24"/>
        </w:rPr>
        <w:t>overhead</w:t>
      </w:r>
      <w:r w:rsidR="004F7D9D">
        <w:rPr>
          <w:sz w:val="24"/>
        </w:rPr>
        <w:t>. W</w:t>
      </w:r>
      <w:r w:rsidR="007847EF" w:rsidRPr="00A626E5">
        <w:rPr>
          <w:sz w:val="24"/>
        </w:rPr>
        <w:t xml:space="preserve">hen URLLC </w:t>
      </w:r>
      <w:r w:rsidR="004F7D9D">
        <w:rPr>
          <w:sz w:val="24"/>
        </w:rPr>
        <w:t xml:space="preserve">traffic </w:t>
      </w:r>
      <w:r w:rsidR="007847EF" w:rsidRPr="00A626E5">
        <w:rPr>
          <w:sz w:val="24"/>
        </w:rPr>
        <w:t>is present, the comb</w:t>
      </w:r>
      <w:r w:rsidR="004F7D9D">
        <w:rPr>
          <w:sz w:val="24"/>
        </w:rPr>
        <w:t>-</w:t>
      </w:r>
      <w:r w:rsidR="007847EF" w:rsidRPr="00A626E5">
        <w:rPr>
          <w:sz w:val="24"/>
        </w:rPr>
        <w:t xml:space="preserve">based indication channel will also </w:t>
      </w:r>
      <w:r w:rsidR="00BB3668">
        <w:rPr>
          <w:sz w:val="24"/>
        </w:rPr>
        <w:t>turn</w:t>
      </w:r>
      <w:r w:rsidR="007847EF" w:rsidRPr="00A626E5">
        <w:rPr>
          <w:sz w:val="24"/>
        </w:rPr>
        <w:t xml:space="preserve"> into DMRS for the corresponding URLLC UE</w:t>
      </w:r>
      <w:r w:rsidR="00BB3668">
        <w:rPr>
          <w:sz w:val="24"/>
        </w:rPr>
        <w:t>. By doing so, URLLC data needs</w:t>
      </w:r>
      <w:r w:rsidR="007847EF" w:rsidRPr="00A626E5">
        <w:rPr>
          <w:sz w:val="24"/>
        </w:rPr>
        <w:t xml:space="preserve"> rate match around these indication channel (</w:t>
      </w:r>
      <w:r w:rsidR="00C25B53">
        <w:rPr>
          <w:sz w:val="24"/>
        </w:rPr>
        <w:t xml:space="preserve">a.k.a. </w:t>
      </w:r>
      <w:r w:rsidR="007847EF" w:rsidRPr="00A626E5">
        <w:rPr>
          <w:sz w:val="24"/>
        </w:rPr>
        <w:t xml:space="preserve">DMRS </w:t>
      </w:r>
      <w:r w:rsidR="004613B6">
        <w:rPr>
          <w:sz w:val="24"/>
        </w:rPr>
        <w:t>for URLLC data</w:t>
      </w:r>
      <w:r w:rsidR="007847EF" w:rsidRPr="00A626E5">
        <w:rPr>
          <w:sz w:val="24"/>
        </w:rPr>
        <w:t>)</w:t>
      </w:r>
      <w:r w:rsidR="003B76F0">
        <w:rPr>
          <w:sz w:val="24"/>
        </w:rPr>
        <w:t xml:space="preserve">. </w:t>
      </w:r>
      <w:r w:rsidR="00CF4971">
        <w:rPr>
          <w:sz w:val="24"/>
        </w:rPr>
        <w:t xml:space="preserve"> </w:t>
      </w:r>
      <w:r w:rsidR="00FA36F5">
        <w:rPr>
          <w:sz w:val="24"/>
        </w:rPr>
        <w:t>In e</w:t>
      </w:r>
      <w:r w:rsidR="007847EF" w:rsidRPr="00A626E5">
        <w:rPr>
          <w:sz w:val="24"/>
        </w:rPr>
        <w:t xml:space="preserve">very indication monitoring duration (one or more mini-slot(s)), </w:t>
      </w:r>
      <w:proofErr w:type="spellStart"/>
      <w:r w:rsidR="007847EF" w:rsidRPr="00A626E5">
        <w:rPr>
          <w:sz w:val="24"/>
        </w:rPr>
        <w:t>eMBB</w:t>
      </w:r>
      <w:proofErr w:type="spellEnd"/>
      <w:r w:rsidR="00FA36F5">
        <w:rPr>
          <w:sz w:val="24"/>
        </w:rPr>
        <w:t xml:space="preserve"> UEs </w:t>
      </w:r>
      <w:r w:rsidR="007847EF" w:rsidRPr="00A626E5">
        <w:rPr>
          <w:sz w:val="24"/>
        </w:rPr>
        <w:t>will</w:t>
      </w:r>
      <w:r w:rsidR="005C4ADF">
        <w:rPr>
          <w:sz w:val="24"/>
        </w:rPr>
        <w:t xml:space="preserve"> try to decode the </w:t>
      </w:r>
      <w:r w:rsidR="00635835">
        <w:rPr>
          <w:sz w:val="24"/>
        </w:rPr>
        <w:t xml:space="preserve">pre-assigned indication channel locations </w:t>
      </w:r>
      <w:r w:rsidR="007847EF" w:rsidRPr="00A626E5">
        <w:rPr>
          <w:sz w:val="24"/>
        </w:rPr>
        <w:t>to see if the URLLC</w:t>
      </w:r>
      <w:r w:rsidR="008A40C1">
        <w:rPr>
          <w:sz w:val="24"/>
        </w:rPr>
        <w:t xml:space="preserve"> traffic</w:t>
      </w:r>
      <w:r w:rsidR="007847EF" w:rsidRPr="00A626E5">
        <w:rPr>
          <w:sz w:val="24"/>
        </w:rPr>
        <w:t xml:space="preserve"> is present</w:t>
      </w:r>
      <w:r w:rsidR="00D0058C">
        <w:rPr>
          <w:sz w:val="24"/>
        </w:rPr>
        <w:t>.</w:t>
      </w:r>
    </w:p>
    <w:p w14:paraId="5628985F" w14:textId="27227384" w:rsidR="0072511B" w:rsidRDefault="0072511B" w:rsidP="00CF4971">
      <w:pPr>
        <w:tabs>
          <w:tab w:val="num" w:pos="1440"/>
          <w:tab w:val="num" w:pos="2160"/>
        </w:tabs>
        <w:jc w:val="both"/>
        <w:rPr>
          <w:sz w:val="24"/>
        </w:rPr>
      </w:pPr>
      <w:r>
        <w:rPr>
          <w:sz w:val="24"/>
        </w:rPr>
        <w:t xml:space="preserve">Meanwhile, this indication channel also serves as DMRS for URLLC, hence it serves as dual purposes and the resource will be useful for both </w:t>
      </w:r>
      <w:proofErr w:type="spellStart"/>
      <w:r>
        <w:rPr>
          <w:sz w:val="24"/>
        </w:rPr>
        <w:t>eMBB</w:t>
      </w:r>
      <w:proofErr w:type="spellEnd"/>
      <w:r>
        <w:rPr>
          <w:sz w:val="24"/>
        </w:rPr>
        <w:t xml:space="preserve"> and URLLC UEs</w:t>
      </w:r>
      <w:r w:rsidR="00187EBF">
        <w:rPr>
          <w:sz w:val="24"/>
        </w:rPr>
        <w:t>.</w:t>
      </w:r>
    </w:p>
    <w:p w14:paraId="4949E19D" w14:textId="582865DB" w:rsidR="00FD4272" w:rsidRDefault="00FD4272" w:rsidP="00FD4272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 xml:space="preserve">Observation </w:t>
      </w:r>
      <w:r w:rsidR="00684AA1">
        <w:rPr>
          <w:rFonts w:ascii="Times" w:hAnsi="Times"/>
          <w:b/>
          <w:i/>
          <w:sz w:val="24"/>
          <w:szCs w:val="24"/>
          <w:u w:val="single"/>
        </w:rPr>
        <w:t>3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Embedded 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>
        <w:rPr>
          <w:rFonts w:ascii="Times" w:hAnsi="Times"/>
          <w:b/>
          <w:sz w:val="24"/>
          <w:szCs w:val="24"/>
        </w:rPr>
        <w:t xml:space="preserve">channel results in much less overhead. </w:t>
      </w:r>
      <w:r w:rsidR="005D0067">
        <w:rPr>
          <w:rFonts w:ascii="Times" w:hAnsi="Times"/>
          <w:b/>
          <w:sz w:val="24"/>
          <w:szCs w:val="24"/>
        </w:rPr>
        <w:t>FFS a</w:t>
      </w:r>
      <w:r>
        <w:rPr>
          <w:rFonts w:ascii="Times" w:hAnsi="Times"/>
          <w:b/>
          <w:sz w:val="24"/>
          <w:szCs w:val="24"/>
        </w:rPr>
        <w:t>pproaches to reduce false alarm</w:t>
      </w:r>
      <w:r w:rsidR="00DE7586">
        <w:rPr>
          <w:rFonts w:ascii="Times" w:hAnsi="Times"/>
          <w:b/>
          <w:sz w:val="24"/>
          <w:szCs w:val="24"/>
        </w:rPr>
        <w:t>/misdetection</w:t>
      </w:r>
      <w:r>
        <w:rPr>
          <w:rFonts w:ascii="Times" w:hAnsi="Times"/>
          <w:b/>
          <w:sz w:val="24"/>
          <w:szCs w:val="24"/>
        </w:rPr>
        <w:t xml:space="preserve"> rate in blind decoding.</w:t>
      </w:r>
    </w:p>
    <w:p w14:paraId="5649CBF2" w14:textId="5AD464DD" w:rsidR="005428F7" w:rsidRDefault="00955923" w:rsidP="00E6670B">
      <w:pPr>
        <w:jc w:val="center"/>
        <w:rPr>
          <w:rFonts w:ascii="Times" w:hAnsi="Times"/>
          <w:b/>
          <w:color w:val="FF0000"/>
          <w:sz w:val="24"/>
          <w:szCs w:val="24"/>
        </w:rPr>
      </w:pPr>
      <w:r>
        <w:rPr>
          <w:rFonts w:ascii="Times" w:hAnsi="Times"/>
          <w:b/>
          <w:noProof/>
          <w:color w:val="FF0000"/>
          <w:sz w:val="24"/>
          <w:szCs w:val="24"/>
          <w:lang w:eastAsia="zh-CN"/>
        </w:rPr>
        <w:lastRenderedPageBreak/>
        <w:drawing>
          <wp:inline distT="0" distB="0" distL="0" distR="0" wp14:anchorId="17C6C2C7" wp14:editId="79F922DD">
            <wp:extent cx="4821754" cy="1956654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914" cy="1957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87396" w14:textId="77270FE5" w:rsidR="007D3BE0" w:rsidRPr="00D85341" w:rsidRDefault="007D3BE0" w:rsidP="007D3BE0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5</w:t>
      </w:r>
      <w:r w:rsidRPr="00D85341">
        <w:rPr>
          <w:b/>
          <w:sz w:val="22"/>
        </w:rPr>
        <w:t xml:space="preserve">. </w:t>
      </w:r>
      <w:r>
        <w:rPr>
          <w:b/>
          <w:sz w:val="22"/>
        </w:rPr>
        <w:t xml:space="preserve">Indication channel embedded in </w:t>
      </w:r>
      <w:proofErr w:type="spellStart"/>
      <w:r>
        <w:rPr>
          <w:b/>
          <w:sz w:val="22"/>
        </w:rPr>
        <w:t>eMBB</w:t>
      </w:r>
      <w:proofErr w:type="spellEnd"/>
      <w:r>
        <w:rPr>
          <w:b/>
          <w:sz w:val="22"/>
        </w:rPr>
        <w:t xml:space="preserve"> data </w:t>
      </w:r>
    </w:p>
    <w:p w14:paraId="6821E8AA" w14:textId="77777777" w:rsidR="005428F7" w:rsidRPr="00CF6F33" w:rsidRDefault="005428F7" w:rsidP="00744207">
      <w:pPr>
        <w:jc w:val="both"/>
        <w:rPr>
          <w:rFonts w:ascii="Times" w:hAnsi="Times"/>
          <w:b/>
          <w:color w:val="FF0000"/>
          <w:sz w:val="24"/>
          <w:szCs w:val="24"/>
        </w:rPr>
      </w:pPr>
    </w:p>
    <w:p w14:paraId="50C7480F" w14:textId="7CC7831A" w:rsidR="00630883" w:rsidRDefault="00B451F1" w:rsidP="00630883">
      <w:pPr>
        <w:pStyle w:val="Heading1"/>
        <w:rPr>
          <w:lang w:eastAsia="ko-KR"/>
        </w:rPr>
      </w:pPr>
      <w:r>
        <w:rPr>
          <w:lang w:eastAsia="ko-KR"/>
        </w:rPr>
        <w:t xml:space="preserve">Application to </w:t>
      </w:r>
      <w:r w:rsidR="00A879E8">
        <w:rPr>
          <w:lang w:eastAsia="ko-KR"/>
        </w:rPr>
        <w:t xml:space="preserve">the </w:t>
      </w:r>
      <w:r w:rsidR="006949CB">
        <w:rPr>
          <w:lang w:eastAsia="ko-KR"/>
        </w:rPr>
        <w:t>Indication</w:t>
      </w:r>
      <w:r>
        <w:rPr>
          <w:lang w:eastAsia="ko-KR"/>
        </w:rPr>
        <w:t xml:space="preserve"> Channel Design</w:t>
      </w:r>
      <w:r w:rsidR="006949CB">
        <w:rPr>
          <w:lang w:eastAsia="ko-KR"/>
        </w:rPr>
        <w:t xml:space="preserve"> for UL </w:t>
      </w:r>
      <w:proofErr w:type="spellStart"/>
      <w:r w:rsidR="006949CB">
        <w:rPr>
          <w:lang w:eastAsia="ko-KR"/>
        </w:rPr>
        <w:t>eMBB</w:t>
      </w:r>
      <w:proofErr w:type="spellEnd"/>
      <w:r w:rsidR="006949CB">
        <w:rPr>
          <w:lang w:eastAsia="ko-KR"/>
        </w:rPr>
        <w:t>/URLLC multiplexing</w:t>
      </w:r>
    </w:p>
    <w:p w14:paraId="46ED0E0E" w14:textId="7117A0E5" w:rsidR="000F6FA4" w:rsidRDefault="00A87936" w:rsidP="00A87936">
      <w:pPr>
        <w:jc w:val="both"/>
        <w:rPr>
          <w:sz w:val="24"/>
          <w:lang w:val="en-GB"/>
        </w:rPr>
      </w:pPr>
      <w:r>
        <w:rPr>
          <w:rFonts w:ascii="Times" w:hAnsi="Times"/>
          <w:sz w:val="24"/>
          <w:szCs w:val="24"/>
        </w:rPr>
        <w:t xml:space="preserve">The aforementioned indication schemes can directly apply to </w:t>
      </w:r>
      <w:r w:rsidR="00280B4A">
        <w:rPr>
          <w:rFonts w:ascii="Times" w:hAnsi="Times"/>
          <w:sz w:val="24"/>
          <w:szCs w:val="24"/>
        </w:rPr>
        <w:t xml:space="preserve">the indication channel for the </w:t>
      </w:r>
      <w:r>
        <w:rPr>
          <w:rFonts w:ascii="Times" w:hAnsi="Times"/>
          <w:sz w:val="24"/>
          <w:szCs w:val="24"/>
        </w:rPr>
        <w:t xml:space="preserve">UL </w:t>
      </w:r>
      <w:r w:rsidR="00280B4A">
        <w:rPr>
          <w:rFonts w:ascii="Times" w:hAnsi="Times"/>
          <w:sz w:val="24"/>
          <w:szCs w:val="24"/>
        </w:rPr>
        <w:t>URLLC/</w:t>
      </w:r>
      <w:proofErr w:type="spellStart"/>
      <w:r w:rsidR="00280B4A">
        <w:rPr>
          <w:rFonts w:ascii="Times" w:hAnsi="Times"/>
          <w:sz w:val="24"/>
          <w:szCs w:val="24"/>
        </w:rPr>
        <w:t>eMBB</w:t>
      </w:r>
      <w:proofErr w:type="spellEnd"/>
      <w:r w:rsidR="00280B4A">
        <w:rPr>
          <w:rFonts w:ascii="Times" w:hAnsi="Times"/>
          <w:sz w:val="24"/>
          <w:szCs w:val="24"/>
        </w:rPr>
        <w:t xml:space="preserve"> multiplexing.</w:t>
      </w:r>
      <w:r>
        <w:rPr>
          <w:rFonts w:ascii="Times" w:hAnsi="Times"/>
          <w:sz w:val="24"/>
          <w:szCs w:val="24"/>
        </w:rPr>
        <w:t xml:space="preserve"> </w:t>
      </w:r>
      <w:proofErr w:type="gramStart"/>
      <w:r w:rsidR="001C090F">
        <w:rPr>
          <w:sz w:val="24"/>
          <w:lang w:val="en-GB"/>
        </w:rPr>
        <w:t xml:space="preserve">In particular, </w:t>
      </w:r>
      <w:r w:rsidR="00C252FC">
        <w:rPr>
          <w:sz w:val="24"/>
          <w:lang w:val="en-GB"/>
        </w:rPr>
        <w:t>when</w:t>
      </w:r>
      <w:proofErr w:type="gramEnd"/>
      <w:r w:rsidR="00C252FC">
        <w:rPr>
          <w:sz w:val="24"/>
          <w:lang w:val="en-GB"/>
        </w:rPr>
        <w:t xml:space="preserve"> UL URLLC traffic presents, a scheduling request (SR) is sent on a dedicated uplink resource. </w:t>
      </w:r>
      <w:r w:rsidR="005321BF" w:rsidRPr="00187EBF">
        <w:rPr>
          <w:sz w:val="24"/>
          <w:lang w:val="en-GB"/>
        </w:rPr>
        <w:t xml:space="preserve">Upon receiving a SR, </w:t>
      </w:r>
      <w:proofErr w:type="spellStart"/>
      <w:r w:rsidR="00C252FC" w:rsidRPr="00187EBF">
        <w:rPr>
          <w:sz w:val="24"/>
          <w:lang w:val="en-GB"/>
        </w:rPr>
        <w:t>gNB</w:t>
      </w:r>
      <w:proofErr w:type="spellEnd"/>
      <w:r w:rsidR="00C252FC" w:rsidRPr="00187EBF">
        <w:rPr>
          <w:sz w:val="24"/>
          <w:lang w:val="en-GB"/>
        </w:rPr>
        <w:t xml:space="preserve"> will send UL URLLC grants on </w:t>
      </w:r>
      <w:r w:rsidR="001C090F" w:rsidRPr="00187EBF">
        <w:rPr>
          <w:sz w:val="24"/>
          <w:lang w:val="en-GB"/>
        </w:rPr>
        <w:t>the current indication channel</w:t>
      </w:r>
      <w:r w:rsidR="00D86752" w:rsidRPr="00187EBF">
        <w:rPr>
          <w:sz w:val="24"/>
          <w:lang w:val="en-GB"/>
        </w:rPr>
        <w:t xml:space="preserve"> (e.g. PCFICH-type structure burst)</w:t>
      </w:r>
      <w:r w:rsidR="001C090F" w:rsidRPr="00187EBF">
        <w:rPr>
          <w:sz w:val="24"/>
          <w:lang w:val="en-GB"/>
        </w:rPr>
        <w:t xml:space="preserve"> in </w:t>
      </w:r>
      <w:r w:rsidR="00C252FC" w:rsidRPr="00187EBF">
        <w:rPr>
          <w:sz w:val="24"/>
          <w:lang w:val="en-GB"/>
        </w:rPr>
        <w:t xml:space="preserve">the next </w:t>
      </w:r>
      <w:r w:rsidR="001C090F" w:rsidRPr="00187EBF">
        <w:rPr>
          <w:sz w:val="24"/>
          <w:lang w:val="en-GB"/>
        </w:rPr>
        <w:t xml:space="preserve">DL </w:t>
      </w:r>
      <w:r w:rsidR="00C252FC" w:rsidRPr="00187EBF">
        <w:rPr>
          <w:sz w:val="24"/>
          <w:lang w:val="en-GB"/>
        </w:rPr>
        <w:t>mini-slot</w:t>
      </w:r>
      <w:r w:rsidR="001C090F" w:rsidRPr="00187EBF">
        <w:rPr>
          <w:sz w:val="24"/>
          <w:lang w:val="en-GB"/>
        </w:rPr>
        <w:t xml:space="preserve">. </w:t>
      </w:r>
      <w:r w:rsidR="00C252FC" w:rsidRPr="00187EBF">
        <w:rPr>
          <w:sz w:val="24"/>
          <w:lang w:val="en-GB"/>
        </w:rPr>
        <w:t>B</w:t>
      </w:r>
      <w:r w:rsidR="001C090F" w:rsidRPr="00187EBF">
        <w:rPr>
          <w:sz w:val="24"/>
          <w:lang w:val="en-GB"/>
        </w:rPr>
        <w:t xml:space="preserve">oth </w:t>
      </w:r>
      <w:proofErr w:type="spellStart"/>
      <w:r w:rsidR="001C090F" w:rsidRPr="00187EBF">
        <w:rPr>
          <w:sz w:val="24"/>
          <w:lang w:val="en-GB"/>
        </w:rPr>
        <w:t>eMBB</w:t>
      </w:r>
      <w:proofErr w:type="spellEnd"/>
      <w:r w:rsidR="001C090F" w:rsidRPr="00187EBF">
        <w:rPr>
          <w:sz w:val="24"/>
          <w:lang w:val="en-GB"/>
        </w:rPr>
        <w:t xml:space="preserve"> </w:t>
      </w:r>
      <w:r w:rsidR="00C252FC" w:rsidRPr="00187EBF">
        <w:rPr>
          <w:sz w:val="24"/>
          <w:lang w:val="en-GB"/>
        </w:rPr>
        <w:t xml:space="preserve">UEs (if transmitting on UL) </w:t>
      </w:r>
      <w:r w:rsidR="001C090F" w:rsidRPr="00187EBF">
        <w:rPr>
          <w:sz w:val="24"/>
          <w:lang w:val="en-GB"/>
        </w:rPr>
        <w:t>and URLLC UE</w:t>
      </w:r>
      <w:r w:rsidR="00C252FC" w:rsidRPr="00187EBF">
        <w:rPr>
          <w:sz w:val="24"/>
          <w:lang w:val="en-GB"/>
        </w:rPr>
        <w:t>s</w:t>
      </w:r>
      <w:r w:rsidR="001C090F" w:rsidRPr="00187EBF">
        <w:rPr>
          <w:sz w:val="24"/>
          <w:lang w:val="en-GB"/>
        </w:rPr>
        <w:t xml:space="preserve"> </w:t>
      </w:r>
      <w:r w:rsidR="00733BC0">
        <w:rPr>
          <w:sz w:val="24"/>
          <w:lang w:val="en-GB"/>
        </w:rPr>
        <w:t xml:space="preserve">could </w:t>
      </w:r>
      <w:r w:rsidR="001E0F76" w:rsidRPr="00187EBF">
        <w:rPr>
          <w:sz w:val="24"/>
          <w:lang w:val="en-GB"/>
        </w:rPr>
        <w:t>monitor</w:t>
      </w:r>
      <w:r w:rsidR="001C090F" w:rsidRPr="00187EBF">
        <w:rPr>
          <w:sz w:val="24"/>
          <w:lang w:val="en-GB"/>
        </w:rPr>
        <w:t xml:space="preserve"> this indication channel for</w:t>
      </w:r>
      <w:r w:rsidR="005321BF" w:rsidRPr="00187EBF">
        <w:rPr>
          <w:sz w:val="24"/>
          <w:lang w:val="en-GB"/>
        </w:rPr>
        <w:t xml:space="preserve"> the</w:t>
      </w:r>
      <w:r w:rsidR="001C090F" w:rsidRPr="00187EBF">
        <w:rPr>
          <w:sz w:val="24"/>
          <w:lang w:val="en-GB"/>
        </w:rPr>
        <w:t xml:space="preserve"> scheduling </w:t>
      </w:r>
      <w:r w:rsidR="00733BC0">
        <w:rPr>
          <w:sz w:val="24"/>
          <w:lang w:val="en-GB"/>
        </w:rPr>
        <w:t>information</w:t>
      </w:r>
      <w:r w:rsidR="001C090F" w:rsidRPr="00187EBF">
        <w:rPr>
          <w:sz w:val="24"/>
          <w:lang w:val="en-GB"/>
        </w:rPr>
        <w:t xml:space="preserve">. </w:t>
      </w:r>
      <w:r w:rsidR="00C252FC" w:rsidRPr="00187EBF">
        <w:rPr>
          <w:sz w:val="24"/>
          <w:lang w:val="en-GB"/>
        </w:rPr>
        <w:t>T</w:t>
      </w:r>
      <w:r w:rsidR="001C090F" w:rsidRPr="00187EBF">
        <w:rPr>
          <w:sz w:val="24"/>
          <w:lang w:val="en-GB"/>
        </w:rPr>
        <w:t>he</w:t>
      </w:r>
      <w:r w:rsidR="003570F4" w:rsidRPr="00187EBF">
        <w:rPr>
          <w:sz w:val="24"/>
          <w:lang w:val="en-GB"/>
        </w:rPr>
        <w:t xml:space="preserve"> on-going </w:t>
      </w:r>
      <w:proofErr w:type="spellStart"/>
      <w:r w:rsidR="003570F4" w:rsidRPr="00187EBF">
        <w:rPr>
          <w:sz w:val="24"/>
          <w:lang w:val="en-GB"/>
        </w:rPr>
        <w:t>eMBB</w:t>
      </w:r>
      <w:proofErr w:type="spellEnd"/>
      <w:r w:rsidR="003570F4" w:rsidRPr="00187EBF">
        <w:rPr>
          <w:sz w:val="24"/>
          <w:lang w:val="en-GB"/>
        </w:rPr>
        <w:t xml:space="preserve"> UL</w:t>
      </w:r>
      <w:r w:rsidR="001C090F" w:rsidRPr="00187EBF">
        <w:rPr>
          <w:sz w:val="24"/>
          <w:lang w:val="en-GB"/>
        </w:rPr>
        <w:t xml:space="preserve"> transmission </w:t>
      </w:r>
      <w:r w:rsidR="00C252FC" w:rsidRPr="00187EBF">
        <w:rPr>
          <w:sz w:val="24"/>
          <w:lang w:val="en-GB"/>
        </w:rPr>
        <w:t>will yield on the reso</w:t>
      </w:r>
      <w:r w:rsidR="00733BC0">
        <w:rPr>
          <w:sz w:val="24"/>
          <w:lang w:val="en-GB"/>
        </w:rPr>
        <w:t xml:space="preserve">urces indicated by the UL URLLC. </w:t>
      </w:r>
      <w:r w:rsidR="00C252FC" w:rsidRPr="00187EBF">
        <w:rPr>
          <w:sz w:val="24"/>
          <w:lang w:val="en-GB"/>
        </w:rPr>
        <w:t>One can notice that, b</w:t>
      </w:r>
      <w:r w:rsidR="00534EE7" w:rsidRPr="00187EBF">
        <w:rPr>
          <w:sz w:val="24"/>
          <w:lang w:val="en-GB"/>
        </w:rPr>
        <w:t>y doing so, we achieve a unified indication channel design for both UL and DL transmissions</w:t>
      </w:r>
      <w:r w:rsidR="00F821C0">
        <w:rPr>
          <w:sz w:val="24"/>
          <w:lang w:val="en-GB"/>
        </w:rPr>
        <w:t xml:space="preserve"> URLLC</w:t>
      </w:r>
      <w:r w:rsidR="00534EE7" w:rsidRPr="00187EBF">
        <w:rPr>
          <w:sz w:val="24"/>
          <w:lang w:val="en-GB"/>
        </w:rPr>
        <w:t xml:space="preserve">. </w:t>
      </w:r>
      <w:r w:rsidR="00C252FC" w:rsidRPr="00187EBF">
        <w:rPr>
          <w:sz w:val="24"/>
          <w:lang w:val="en-GB"/>
        </w:rPr>
        <w:t xml:space="preserve">One example is presented in Figure 5, where we assume an indication channel separated from </w:t>
      </w:r>
      <w:r w:rsidR="00627A8B" w:rsidRPr="00187EBF">
        <w:rPr>
          <w:sz w:val="24"/>
          <w:lang w:val="en-GB"/>
        </w:rPr>
        <w:t xml:space="preserve">the </w:t>
      </w:r>
      <w:proofErr w:type="spellStart"/>
      <w:r w:rsidR="00627A8B" w:rsidRPr="00187EBF">
        <w:rPr>
          <w:sz w:val="24"/>
          <w:lang w:val="en-GB"/>
        </w:rPr>
        <w:t>eMBB</w:t>
      </w:r>
      <w:proofErr w:type="spellEnd"/>
      <w:r w:rsidR="00627A8B" w:rsidRPr="00187EBF">
        <w:rPr>
          <w:sz w:val="24"/>
          <w:lang w:val="en-GB"/>
        </w:rPr>
        <w:t xml:space="preserve"> data and carried by the mini-slot PDCCH.</w:t>
      </w:r>
    </w:p>
    <w:p w14:paraId="7670F2A8" w14:textId="79010863" w:rsidR="002B7540" w:rsidRDefault="00C161CE" w:rsidP="000F6FA4">
      <w:pPr>
        <w:jc w:val="center"/>
        <w:rPr>
          <w:sz w:val="24"/>
          <w:lang w:val="en-GB"/>
        </w:rPr>
      </w:pPr>
      <w:r>
        <w:rPr>
          <w:noProof/>
          <w:sz w:val="24"/>
          <w:lang w:eastAsia="zh-CN"/>
        </w:rPr>
        <w:drawing>
          <wp:inline distT="0" distB="0" distL="0" distR="0" wp14:anchorId="6F0959E9" wp14:editId="0CFE5334">
            <wp:extent cx="4316787" cy="2377361"/>
            <wp:effectExtent l="0" t="0" r="762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2003" cy="2380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A02B8" w14:textId="05E0CFA8" w:rsidR="000F6FA4" w:rsidRPr="00D85341" w:rsidRDefault="000F6FA4" w:rsidP="000F6FA4">
      <w:pPr>
        <w:jc w:val="center"/>
        <w:rPr>
          <w:b/>
          <w:lang w:eastAsia="ko-KR"/>
        </w:rPr>
      </w:pPr>
      <w:r w:rsidRPr="00D85341">
        <w:rPr>
          <w:b/>
          <w:sz w:val="22"/>
        </w:rPr>
        <w:t>Figure</w:t>
      </w:r>
      <w:r>
        <w:rPr>
          <w:b/>
          <w:sz w:val="22"/>
        </w:rPr>
        <w:t xml:space="preserve"> </w:t>
      </w:r>
      <w:r w:rsidR="00DF2901">
        <w:rPr>
          <w:b/>
          <w:sz w:val="22"/>
        </w:rPr>
        <w:t>3</w:t>
      </w:r>
      <w:r w:rsidRPr="00D86752">
        <w:rPr>
          <w:b/>
          <w:color w:val="000000" w:themeColor="text1"/>
          <w:sz w:val="22"/>
        </w:rPr>
        <w:t xml:space="preserve">. </w:t>
      </w:r>
      <w:r w:rsidR="00606D70" w:rsidRPr="00D86752">
        <w:rPr>
          <w:b/>
          <w:color w:val="000000" w:themeColor="text1"/>
          <w:sz w:val="22"/>
        </w:rPr>
        <w:t>A unified i</w:t>
      </w:r>
      <w:r w:rsidRPr="00D86752">
        <w:rPr>
          <w:b/>
          <w:color w:val="000000" w:themeColor="text1"/>
          <w:sz w:val="22"/>
        </w:rPr>
        <w:t xml:space="preserve">ndication channel </w:t>
      </w:r>
      <w:r w:rsidR="001F0999" w:rsidRPr="00D86752">
        <w:rPr>
          <w:b/>
          <w:color w:val="000000" w:themeColor="text1"/>
          <w:sz w:val="22"/>
        </w:rPr>
        <w:t xml:space="preserve">design </w:t>
      </w:r>
      <w:r w:rsidRPr="00D86752">
        <w:rPr>
          <w:b/>
          <w:color w:val="000000" w:themeColor="text1"/>
          <w:sz w:val="22"/>
        </w:rPr>
        <w:t>for UL URLLC/</w:t>
      </w:r>
      <w:proofErr w:type="spellStart"/>
      <w:r w:rsidRPr="00D86752">
        <w:rPr>
          <w:b/>
          <w:color w:val="000000" w:themeColor="text1"/>
          <w:sz w:val="22"/>
        </w:rPr>
        <w:t>eMBB</w:t>
      </w:r>
      <w:proofErr w:type="spellEnd"/>
      <w:r w:rsidRPr="00D86752">
        <w:rPr>
          <w:b/>
          <w:color w:val="000000" w:themeColor="text1"/>
          <w:sz w:val="22"/>
        </w:rPr>
        <w:t xml:space="preserve"> multiplexing</w:t>
      </w:r>
    </w:p>
    <w:p w14:paraId="51A479CB" w14:textId="77777777" w:rsidR="000F6FA4" w:rsidRDefault="000F6FA4" w:rsidP="000F6FA4">
      <w:pPr>
        <w:jc w:val="center"/>
        <w:rPr>
          <w:sz w:val="24"/>
          <w:lang w:val="en-GB"/>
        </w:rPr>
      </w:pPr>
    </w:p>
    <w:p w14:paraId="1AB2AAF3" w14:textId="747E95A8" w:rsidR="008D0777" w:rsidRDefault="00EF02DF" w:rsidP="008D0777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</w:t>
      </w:r>
      <w:r w:rsidR="008D0777">
        <w:rPr>
          <w:rFonts w:ascii="Times" w:hAnsi="Times"/>
          <w:b/>
          <w:i/>
          <w:sz w:val="24"/>
          <w:szCs w:val="24"/>
          <w:u w:val="single"/>
        </w:rPr>
        <w:t xml:space="preserve"> </w:t>
      </w:r>
      <w:r w:rsidR="00AB30C4">
        <w:rPr>
          <w:rFonts w:ascii="Times" w:hAnsi="Times"/>
          <w:b/>
          <w:i/>
          <w:sz w:val="24"/>
          <w:szCs w:val="24"/>
          <w:u w:val="single"/>
        </w:rPr>
        <w:t>2</w:t>
      </w:r>
      <w:r w:rsidR="008D0777">
        <w:rPr>
          <w:rFonts w:ascii="Times" w:hAnsi="Times"/>
          <w:sz w:val="24"/>
          <w:szCs w:val="24"/>
        </w:rPr>
        <w:t xml:space="preserve">: </w:t>
      </w:r>
      <w:r w:rsidR="008D0777">
        <w:rPr>
          <w:rFonts w:ascii="Times" w:hAnsi="Times"/>
          <w:b/>
          <w:sz w:val="24"/>
          <w:szCs w:val="24"/>
        </w:rPr>
        <w:t xml:space="preserve">A unified indication channel design for both DL and UL </w:t>
      </w:r>
      <w:r w:rsidR="003721E8">
        <w:rPr>
          <w:rFonts w:ascii="Times" w:hAnsi="Times"/>
          <w:b/>
          <w:sz w:val="24"/>
          <w:szCs w:val="24"/>
        </w:rPr>
        <w:t>should</w:t>
      </w:r>
      <w:r w:rsidR="008D0777">
        <w:rPr>
          <w:rFonts w:ascii="Times" w:hAnsi="Times"/>
          <w:b/>
          <w:sz w:val="24"/>
          <w:szCs w:val="24"/>
        </w:rPr>
        <w:t xml:space="preserve"> be considered. </w:t>
      </w:r>
    </w:p>
    <w:p w14:paraId="709E27B6" w14:textId="77777777" w:rsidR="00083559" w:rsidRPr="00246349" w:rsidRDefault="00083559" w:rsidP="00083559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3E66BF51" w14:textId="77777777" w:rsidR="005368CB" w:rsidRPr="00DD370F" w:rsidRDefault="005368CB" w:rsidP="005368CB">
      <w:pPr>
        <w:jc w:val="both"/>
        <w:rPr>
          <w:rFonts w:ascii="Times" w:hAnsi="Times"/>
          <w:b/>
          <w:color w:val="000000" w:themeColor="text1"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1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Indi</w:t>
      </w:r>
      <w:r w:rsidRPr="00111C1B">
        <w:rPr>
          <w:rFonts w:ascii="Times" w:hAnsi="Times"/>
          <w:b/>
          <w:sz w:val="24"/>
          <w:szCs w:val="24"/>
        </w:rPr>
        <w:t xml:space="preserve">cation </w:t>
      </w:r>
      <w:r>
        <w:rPr>
          <w:rFonts w:ascii="Times" w:hAnsi="Times"/>
          <w:b/>
          <w:sz w:val="24"/>
          <w:szCs w:val="24"/>
        </w:rPr>
        <w:t xml:space="preserve">channel could indicate wide-band based, sub-band based, RB-based or UE specific puncturing information. FFS the tradeoff between performance and payload of each </w:t>
      </w:r>
      <w:bookmarkStart w:id="9" w:name="_GoBack"/>
      <w:r w:rsidRPr="00DD370F">
        <w:rPr>
          <w:rFonts w:ascii="Times" w:hAnsi="Times"/>
          <w:b/>
          <w:color w:val="000000" w:themeColor="text1"/>
          <w:sz w:val="24"/>
          <w:szCs w:val="24"/>
        </w:rPr>
        <w:t>scheme.</w:t>
      </w:r>
    </w:p>
    <w:p w14:paraId="113278AC" w14:textId="0C5268FC" w:rsidR="00D86752" w:rsidRPr="00DD370F" w:rsidRDefault="00D86752" w:rsidP="00D86752">
      <w:pPr>
        <w:jc w:val="both"/>
        <w:rPr>
          <w:rFonts w:ascii="Times" w:hAnsi="Times"/>
          <w:b/>
          <w:color w:val="000000" w:themeColor="text1"/>
          <w:sz w:val="24"/>
          <w:szCs w:val="24"/>
        </w:rPr>
      </w:pPr>
      <w:r w:rsidRPr="00DD370F">
        <w:rPr>
          <w:rFonts w:ascii="Times" w:hAnsi="Times"/>
          <w:b/>
          <w:i/>
          <w:color w:val="000000" w:themeColor="text1"/>
          <w:sz w:val="24"/>
          <w:szCs w:val="24"/>
          <w:u w:val="single"/>
        </w:rPr>
        <w:t>Observation 2</w:t>
      </w:r>
      <w:r w:rsidRPr="00DD370F">
        <w:rPr>
          <w:rFonts w:ascii="Times" w:hAnsi="Times"/>
          <w:color w:val="000000" w:themeColor="text1"/>
          <w:sz w:val="24"/>
          <w:szCs w:val="24"/>
        </w:rPr>
        <w:t xml:space="preserve">: </w:t>
      </w:r>
      <w:r w:rsidRPr="00DD370F">
        <w:rPr>
          <w:rFonts w:ascii="Times" w:hAnsi="Times"/>
          <w:b/>
          <w:color w:val="000000" w:themeColor="text1"/>
          <w:sz w:val="24"/>
          <w:szCs w:val="24"/>
        </w:rPr>
        <w:t xml:space="preserve">Indication channel structure could follow the PCFICH-type structure </w:t>
      </w:r>
      <w:r w:rsidR="00CE585C" w:rsidRPr="00DD370F">
        <w:rPr>
          <w:rFonts w:ascii="Times" w:hAnsi="Times"/>
          <w:b/>
          <w:color w:val="000000" w:themeColor="text1"/>
          <w:sz w:val="24"/>
          <w:szCs w:val="24"/>
        </w:rPr>
        <w:t xml:space="preserve">at the </w:t>
      </w:r>
      <w:r w:rsidRPr="00DD370F">
        <w:rPr>
          <w:rFonts w:ascii="Times" w:hAnsi="Times"/>
          <w:b/>
          <w:color w:val="000000" w:themeColor="text1"/>
          <w:sz w:val="24"/>
          <w:szCs w:val="24"/>
        </w:rPr>
        <w:t>mini-slot level.</w:t>
      </w:r>
    </w:p>
    <w:bookmarkEnd w:id="9"/>
    <w:p w14:paraId="454B12B9" w14:textId="77777777" w:rsidR="00066F75" w:rsidRDefault="00066F75" w:rsidP="00066F75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Observation 3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Embedded i</w:t>
      </w:r>
      <w:r w:rsidRPr="00111C1B">
        <w:rPr>
          <w:rFonts w:ascii="Times" w:hAnsi="Times"/>
          <w:b/>
          <w:sz w:val="24"/>
          <w:szCs w:val="24"/>
        </w:rPr>
        <w:t xml:space="preserve">ndication </w:t>
      </w:r>
      <w:r>
        <w:rPr>
          <w:rFonts w:ascii="Times" w:hAnsi="Times"/>
          <w:b/>
          <w:sz w:val="24"/>
          <w:szCs w:val="24"/>
        </w:rPr>
        <w:t>channel results in much less overhead. FFS approaches to reduce false alarm/misdetection rate in blind decoding.</w:t>
      </w:r>
    </w:p>
    <w:p w14:paraId="6840B963" w14:textId="77777777" w:rsidR="005368CB" w:rsidRPr="00854E93" w:rsidRDefault="005368CB" w:rsidP="005368CB">
      <w:pPr>
        <w:jc w:val="both"/>
        <w:rPr>
          <w:sz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 1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>In</w:t>
      </w:r>
      <w:r w:rsidRPr="00111C1B">
        <w:rPr>
          <w:rFonts w:ascii="Times" w:hAnsi="Times"/>
          <w:b/>
          <w:sz w:val="24"/>
          <w:szCs w:val="24"/>
        </w:rPr>
        <w:t xml:space="preserve">dication </w:t>
      </w:r>
      <w:r>
        <w:rPr>
          <w:rFonts w:ascii="Times" w:hAnsi="Times"/>
          <w:b/>
          <w:sz w:val="24"/>
          <w:szCs w:val="24"/>
        </w:rPr>
        <w:t>channel for URLLC/</w:t>
      </w:r>
      <w:proofErr w:type="spellStart"/>
      <w:r>
        <w:rPr>
          <w:rFonts w:ascii="Times" w:hAnsi="Times"/>
          <w:b/>
          <w:sz w:val="24"/>
          <w:szCs w:val="24"/>
        </w:rPr>
        <w:t>eMBB</w:t>
      </w:r>
      <w:proofErr w:type="spellEnd"/>
      <w:r>
        <w:rPr>
          <w:rFonts w:ascii="Times" w:hAnsi="Times"/>
          <w:b/>
          <w:sz w:val="24"/>
          <w:szCs w:val="24"/>
        </w:rPr>
        <w:t xml:space="preserve"> DL multiplexing could be separated from or embedded in </w:t>
      </w:r>
      <w:proofErr w:type="spellStart"/>
      <w:r>
        <w:rPr>
          <w:rFonts w:ascii="Times" w:hAnsi="Times"/>
          <w:b/>
          <w:sz w:val="24"/>
          <w:szCs w:val="24"/>
        </w:rPr>
        <w:t>eMBB</w:t>
      </w:r>
      <w:proofErr w:type="spellEnd"/>
      <w:r>
        <w:rPr>
          <w:rFonts w:ascii="Times" w:hAnsi="Times"/>
          <w:b/>
          <w:sz w:val="24"/>
          <w:szCs w:val="24"/>
        </w:rPr>
        <w:t xml:space="preserve"> data. </w:t>
      </w:r>
    </w:p>
    <w:p w14:paraId="3E57B971" w14:textId="77777777" w:rsidR="005368CB" w:rsidRDefault="005368CB" w:rsidP="005368CB">
      <w:pPr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b/>
          <w:i/>
          <w:sz w:val="24"/>
          <w:szCs w:val="24"/>
          <w:u w:val="single"/>
        </w:rPr>
        <w:t>Proposal 2</w:t>
      </w:r>
      <w:r>
        <w:rPr>
          <w:rFonts w:ascii="Times" w:hAnsi="Times"/>
          <w:sz w:val="24"/>
          <w:szCs w:val="24"/>
        </w:rPr>
        <w:t xml:space="preserve">: </w:t>
      </w:r>
      <w:r>
        <w:rPr>
          <w:rFonts w:ascii="Times" w:hAnsi="Times"/>
          <w:b/>
          <w:sz w:val="24"/>
          <w:szCs w:val="24"/>
        </w:rPr>
        <w:t xml:space="preserve">A unified indication channel design for both DL and UL should be considered. </w:t>
      </w:r>
    </w:p>
    <w:p w14:paraId="332A0991" w14:textId="77777777" w:rsidR="00AD02E0" w:rsidRPr="005368CB" w:rsidRDefault="00AD02E0" w:rsidP="00AD02E0"/>
    <w:p w14:paraId="667DA264" w14:textId="77777777" w:rsidR="00A411A6" w:rsidRPr="000B5589" w:rsidRDefault="00A411A6" w:rsidP="00A411A6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</w:p>
    <w:p w14:paraId="7CCBC2D2" w14:textId="77777777" w:rsidR="00A411A6" w:rsidRPr="00D85341" w:rsidRDefault="00A411A6" w:rsidP="00754D51">
      <w:pPr>
        <w:numPr>
          <w:ilvl w:val="0"/>
          <w:numId w:val="4"/>
        </w:numPr>
        <w:spacing w:before="100" w:beforeAutospacing="1" w:after="100" w:afterAutospacing="1"/>
        <w:ind w:left="562" w:hanging="562"/>
        <w:rPr>
          <w:sz w:val="24"/>
          <w:lang w:eastAsia="ar-SA"/>
        </w:rPr>
      </w:pPr>
      <w:bookmarkStart w:id="10" w:name="_Ref450583331"/>
      <w:bookmarkStart w:id="11" w:name="_Ref430766234"/>
      <w:bookmarkEnd w:id="10"/>
      <w:r w:rsidRPr="00D85341">
        <w:rPr>
          <w:sz w:val="24"/>
          <w:lang w:eastAsia="ar-SA"/>
        </w:rPr>
        <w:t>R1-160671, New SID Proposal: Study on New Radio Access Technology</w:t>
      </w:r>
      <w:bookmarkEnd w:id="11"/>
      <w:r w:rsidRPr="00D85341">
        <w:rPr>
          <w:sz w:val="24"/>
          <w:lang w:eastAsia="ar-SA"/>
        </w:rPr>
        <w:t xml:space="preserve"> </w:t>
      </w:r>
    </w:p>
    <w:p w14:paraId="2FFDF318" w14:textId="5AE89F40" w:rsidR="00A411A6" w:rsidRPr="00D85341" w:rsidRDefault="00A411A6" w:rsidP="00754D51">
      <w:pPr>
        <w:numPr>
          <w:ilvl w:val="0"/>
          <w:numId w:val="4"/>
        </w:numPr>
        <w:spacing w:before="100" w:beforeAutospacing="1" w:after="100" w:afterAutospacing="1"/>
        <w:ind w:left="562" w:hanging="562"/>
        <w:rPr>
          <w:sz w:val="24"/>
          <w:lang w:eastAsia="ar-SA"/>
        </w:rPr>
      </w:pPr>
      <w:r w:rsidRPr="00D85341">
        <w:rPr>
          <w:sz w:val="24"/>
          <w:lang w:eastAsia="ar-SA"/>
        </w:rPr>
        <w:t>RAN1-87, chairman’s notes</w:t>
      </w:r>
    </w:p>
    <w:p w14:paraId="226C2B33" w14:textId="387B20F9" w:rsidR="00E2036F" w:rsidRPr="00D85341" w:rsidRDefault="00E2036F" w:rsidP="00754D51">
      <w:pPr>
        <w:pStyle w:val="Reference"/>
        <w:keepLines w:val="0"/>
        <w:numPr>
          <w:ilvl w:val="0"/>
          <w:numId w:val="4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 w:rsidRPr="00D85341">
        <w:rPr>
          <w:sz w:val="24"/>
        </w:rPr>
        <w:t xml:space="preserve">R1-166360, “URLLC numerology and frame structure design”, </w:t>
      </w:r>
      <w:r w:rsidR="00B8103A" w:rsidRPr="00D85341">
        <w:rPr>
          <w:sz w:val="24"/>
        </w:rPr>
        <w:t>Qualcomm</w:t>
      </w:r>
      <w:r w:rsidR="00B8103A">
        <w:rPr>
          <w:sz w:val="24"/>
        </w:rPr>
        <w:t>, 3GPP TSG-RAN WG1 #86</w:t>
      </w:r>
    </w:p>
    <w:p w14:paraId="2B2BA8B6" w14:textId="31183FED" w:rsidR="00215D88" w:rsidRDefault="00E2036F" w:rsidP="00754D51">
      <w:pPr>
        <w:pStyle w:val="Reference"/>
        <w:keepLines w:val="0"/>
        <w:numPr>
          <w:ilvl w:val="0"/>
          <w:numId w:val="4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bookmarkStart w:id="12" w:name="OLE_LINK22"/>
      <w:bookmarkStart w:id="13" w:name="OLE_LINK23"/>
      <w:r w:rsidRPr="00D85341">
        <w:rPr>
          <w:sz w:val="24"/>
        </w:rPr>
        <w:t>R1-1612014, “Mini-slot design fo</w:t>
      </w:r>
      <w:r w:rsidR="00B8103A">
        <w:rPr>
          <w:sz w:val="24"/>
        </w:rPr>
        <w:t xml:space="preserve">r URLLC”, </w:t>
      </w:r>
      <w:proofErr w:type="gramStart"/>
      <w:r w:rsidR="00B8103A" w:rsidRPr="00D85341">
        <w:rPr>
          <w:sz w:val="24"/>
        </w:rPr>
        <w:t>Qualcomm</w:t>
      </w:r>
      <w:r w:rsidR="00B8103A">
        <w:rPr>
          <w:sz w:val="24"/>
        </w:rPr>
        <w:t xml:space="preserve"> ,</w:t>
      </w:r>
      <w:proofErr w:type="gramEnd"/>
      <w:r w:rsidR="00B8103A">
        <w:rPr>
          <w:sz w:val="24"/>
        </w:rPr>
        <w:t xml:space="preserve"> 3GPP TSG-RAN WG1 #87</w:t>
      </w:r>
    </w:p>
    <w:bookmarkEnd w:id="12"/>
    <w:bookmarkEnd w:id="13"/>
    <w:p w14:paraId="44D16888" w14:textId="3B198D08" w:rsidR="00FE3F67" w:rsidRPr="00606140" w:rsidRDefault="00215D88" w:rsidP="00754D51">
      <w:pPr>
        <w:pStyle w:val="Reference"/>
        <w:keepLines w:val="0"/>
        <w:numPr>
          <w:ilvl w:val="0"/>
          <w:numId w:val="4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>
        <w:rPr>
          <w:sz w:val="24"/>
        </w:rPr>
        <w:t xml:space="preserve"> R1-</w:t>
      </w:r>
      <w:r w:rsidRPr="00215D88">
        <w:rPr>
          <w:sz w:val="24"/>
        </w:rPr>
        <w:t>1700828</w:t>
      </w:r>
      <w:r w:rsidR="00FE3F67" w:rsidRPr="00215D88">
        <w:rPr>
          <w:sz w:val="24"/>
        </w:rPr>
        <w:t>, “Simultaneous scheduling request and data transmission for uplink URLLC</w:t>
      </w:r>
      <w:r w:rsidRPr="00215D88">
        <w:rPr>
          <w:sz w:val="24"/>
        </w:rPr>
        <w:t>”, Qualcomm, 3GPP TSG-RAN WG1 NR Ad-hoc</w:t>
      </w:r>
      <w:r w:rsidR="00FE3F67" w:rsidRPr="00215D88">
        <w:rPr>
          <w:sz w:val="24"/>
        </w:rPr>
        <w:t xml:space="preserve">, </w:t>
      </w:r>
      <w:r w:rsidRPr="00215D88">
        <w:rPr>
          <w:sz w:val="24"/>
        </w:rPr>
        <w:t>Spokane, Washington, USA</w:t>
      </w:r>
      <w:r w:rsidRPr="00215D88">
        <w:rPr>
          <w:rFonts w:ascii="Arial" w:hAnsi="Arial" w:cs="Arial"/>
          <w:b/>
          <w:sz w:val="24"/>
          <w:szCs w:val="24"/>
        </w:rPr>
        <w:t xml:space="preserve"> </w:t>
      </w:r>
    </w:p>
    <w:p w14:paraId="1F7ED88F" w14:textId="36F9C69A" w:rsidR="00606140" w:rsidRDefault="00606140" w:rsidP="00754D51">
      <w:pPr>
        <w:pStyle w:val="Reference"/>
        <w:keepLines w:val="0"/>
        <w:numPr>
          <w:ilvl w:val="0"/>
          <w:numId w:val="4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 w:rsidRPr="00D85341">
        <w:rPr>
          <w:sz w:val="24"/>
        </w:rPr>
        <w:t>R1-</w:t>
      </w:r>
      <w:r>
        <w:rPr>
          <w:sz w:val="24"/>
        </w:rPr>
        <w:t>700827</w:t>
      </w:r>
      <w:r w:rsidRPr="00D85341">
        <w:rPr>
          <w:sz w:val="24"/>
        </w:rPr>
        <w:t>, “</w:t>
      </w:r>
      <w:r>
        <w:rPr>
          <w:sz w:val="24"/>
        </w:rPr>
        <w:t>URLLC/</w:t>
      </w:r>
      <w:proofErr w:type="spellStart"/>
      <w:r>
        <w:rPr>
          <w:sz w:val="24"/>
        </w:rPr>
        <w:t>eMBB</w:t>
      </w:r>
      <w:proofErr w:type="spellEnd"/>
      <w:r>
        <w:rPr>
          <w:sz w:val="24"/>
        </w:rPr>
        <w:t xml:space="preserve"> downlink dynamic multiplexing schemes”, </w:t>
      </w:r>
      <w:proofErr w:type="gramStart"/>
      <w:r w:rsidRPr="00D85341">
        <w:rPr>
          <w:sz w:val="24"/>
        </w:rPr>
        <w:t>Qualcomm</w:t>
      </w:r>
      <w:r>
        <w:rPr>
          <w:sz w:val="24"/>
        </w:rPr>
        <w:t xml:space="preserve"> ,</w:t>
      </w:r>
      <w:proofErr w:type="gramEnd"/>
      <w:r>
        <w:rPr>
          <w:sz w:val="24"/>
        </w:rPr>
        <w:t xml:space="preserve"> 3GPP TSG-RAN WG1 #87</w:t>
      </w:r>
    </w:p>
    <w:p w14:paraId="5BDF2E78" w14:textId="2B35E18D" w:rsidR="000F5CE2" w:rsidRDefault="000F5CE2" w:rsidP="000F5CE2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sz w:val="24"/>
        </w:rPr>
      </w:pPr>
    </w:p>
    <w:p w14:paraId="4F739097" w14:textId="77777777" w:rsidR="00606140" w:rsidRPr="00215D88" w:rsidRDefault="00606140" w:rsidP="00606140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59" w:lineRule="auto"/>
        <w:ind w:left="567"/>
        <w:textAlignment w:val="auto"/>
        <w:rPr>
          <w:sz w:val="24"/>
        </w:rPr>
      </w:pPr>
    </w:p>
    <w:p w14:paraId="50A2D74C" w14:textId="76F64FC8" w:rsidR="00D00698" w:rsidRPr="00E93FEB" w:rsidRDefault="00D00698" w:rsidP="00B86B41">
      <w:pPr>
        <w:spacing w:before="100" w:beforeAutospacing="1" w:after="100" w:afterAutospacing="1"/>
        <w:ind w:left="562"/>
        <w:rPr>
          <w:sz w:val="24"/>
          <w:szCs w:val="24"/>
        </w:rPr>
      </w:pPr>
    </w:p>
    <w:sectPr w:rsidR="00D00698" w:rsidRPr="00E93FEB" w:rsidSect="00671B4F">
      <w:headerReference w:type="even" r:id="rId19"/>
      <w:footerReference w:type="even" r:id="rId20"/>
      <w:footerReference w:type="default" r:id="rId2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03277" w14:textId="77777777" w:rsidR="00562EB9" w:rsidRDefault="00562EB9">
      <w:r>
        <w:separator/>
      </w:r>
    </w:p>
  </w:endnote>
  <w:endnote w:type="continuationSeparator" w:id="0">
    <w:p w14:paraId="4714A824" w14:textId="77777777" w:rsidR="00562EB9" w:rsidRDefault="00562EB9">
      <w:r>
        <w:continuationSeparator/>
      </w:r>
    </w:p>
  </w:endnote>
  <w:endnote w:type="continuationNotice" w:id="1">
    <w:p w14:paraId="0F46FFE6" w14:textId="77777777" w:rsidR="00562EB9" w:rsidRDefault="00562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49E545C3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370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370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93145" w14:textId="77777777" w:rsidR="00562EB9" w:rsidRDefault="00562EB9">
      <w:r>
        <w:separator/>
      </w:r>
    </w:p>
  </w:footnote>
  <w:footnote w:type="continuationSeparator" w:id="0">
    <w:p w14:paraId="248B0BD5" w14:textId="77777777" w:rsidR="00562EB9" w:rsidRDefault="00562EB9">
      <w:r>
        <w:continuationSeparator/>
      </w:r>
    </w:p>
  </w:footnote>
  <w:footnote w:type="continuationNotice" w:id="1">
    <w:p w14:paraId="28A5C646" w14:textId="77777777" w:rsidR="00562EB9" w:rsidRDefault="00562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118F"/>
    <w:rsid w:val="00071223"/>
    <w:rsid w:val="0007162A"/>
    <w:rsid w:val="000716FB"/>
    <w:rsid w:val="00072E75"/>
    <w:rsid w:val="00072EFA"/>
    <w:rsid w:val="00072FF7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08"/>
    <w:rsid w:val="00076C6C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B2B"/>
    <w:rsid w:val="000B7D5E"/>
    <w:rsid w:val="000C0094"/>
    <w:rsid w:val="000C10EC"/>
    <w:rsid w:val="000C133A"/>
    <w:rsid w:val="000C1545"/>
    <w:rsid w:val="000C1DBD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CAF"/>
    <w:rsid w:val="000F4D2F"/>
    <w:rsid w:val="000F4F44"/>
    <w:rsid w:val="000F53CB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468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4AF"/>
    <w:rsid w:val="001738A5"/>
    <w:rsid w:val="00173A00"/>
    <w:rsid w:val="00173D38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2993"/>
    <w:rsid w:val="001B2C18"/>
    <w:rsid w:val="001B35C1"/>
    <w:rsid w:val="001B3754"/>
    <w:rsid w:val="001B3A10"/>
    <w:rsid w:val="001B4371"/>
    <w:rsid w:val="001B5058"/>
    <w:rsid w:val="001B5332"/>
    <w:rsid w:val="001B54E9"/>
    <w:rsid w:val="001B55DE"/>
    <w:rsid w:val="001B70CF"/>
    <w:rsid w:val="001B748B"/>
    <w:rsid w:val="001B7712"/>
    <w:rsid w:val="001B7905"/>
    <w:rsid w:val="001C0085"/>
    <w:rsid w:val="001C063F"/>
    <w:rsid w:val="001C0874"/>
    <w:rsid w:val="001C0883"/>
    <w:rsid w:val="001C090F"/>
    <w:rsid w:val="001C1544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BC7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581"/>
    <w:rsid w:val="00235698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34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3D9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706"/>
    <w:rsid w:val="00283BAA"/>
    <w:rsid w:val="00283C29"/>
    <w:rsid w:val="00284E7F"/>
    <w:rsid w:val="0028550D"/>
    <w:rsid w:val="00285520"/>
    <w:rsid w:val="00285894"/>
    <w:rsid w:val="00285E28"/>
    <w:rsid w:val="00286631"/>
    <w:rsid w:val="00286F76"/>
    <w:rsid w:val="00287376"/>
    <w:rsid w:val="0028775F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B17"/>
    <w:rsid w:val="002C203A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51B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C6E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EC2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05A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248F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526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1EE0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91"/>
    <w:rsid w:val="004203CF"/>
    <w:rsid w:val="004204CB"/>
    <w:rsid w:val="00420755"/>
    <w:rsid w:val="00420CB7"/>
    <w:rsid w:val="004213C2"/>
    <w:rsid w:val="004213E8"/>
    <w:rsid w:val="0042156E"/>
    <w:rsid w:val="004222BF"/>
    <w:rsid w:val="004224D6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2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47B85"/>
    <w:rsid w:val="00450778"/>
    <w:rsid w:val="00450D3B"/>
    <w:rsid w:val="004512E6"/>
    <w:rsid w:val="0045169D"/>
    <w:rsid w:val="004518D5"/>
    <w:rsid w:val="00451B06"/>
    <w:rsid w:val="00451BEB"/>
    <w:rsid w:val="004520FE"/>
    <w:rsid w:val="004527C0"/>
    <w:rsid w:val="004535C6"/>
    <w:rsid w:val="00453871"/>
    <w:rsid w:val="00453DEF"/>
    <w:rsid w:val="004543E4"/>
    <w:rsid w:val="004548E5"/>
    <w:rsid w:val="00454ACD"/>
    <w:rsid w:val="00454F08"/>
    <w:rsid w:val="00454F85"/>
    <w:rsid w:val="00455105"/>
    <w:rsid w:val="004551C3"/>
    <w:rsid w:val="00455E20"/>
    <w:rsid w:val="00455E21"/>
    <w:rsid w:val="00456104"/>
    <w:rsid w:val="00456114"/>
    <w:rsid w:val="0045623E"/>
    <w:rsid w:val="00456971"/>
    <w:rsid w:val="00456AC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B6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1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A72"/>
    <w:rsid w:val="004A0E00"/>
    <w:rsid w:val="004A15F7"/>
    <w:rsid w:val="004A1600"/>
    <w:rsid w:val="004A192B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B7DC2"/>
    <w:rsid w:val="004B7DE3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5BA"/>
    <w:rsid w:val="004D68C0"/>
    <w:rsid w:val="004D6FC0"/>
    <w:rsid w:val="004D70E1"/>
    <w:rsid w:val="004D710C"/>
    <w:rsid w:val="004E0033"/>
    <w:rsid w:val="004E00F1"/>
    <w:rsid w:val="004E03BE"/>
    <w:rsid w:val="004E0459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2EB9"/>
    <w:rsid w:val="00563FD2"/>
    <w:rsid w:val="0056434D"/>
    <w:rsid w:val="00564EB9"/>
    <w:rsid w:val="005650D4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0CFE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965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2FA"/>
    <w:rsid w:val="005D047B"/>
    <w:rsid w:val="005D0790"/>
    <w:rsid w:val="005D0873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12A"/>
    <w:rsid w:val="005E48F7"/>
    <w:rsid w:val="005E4CCB"/>
    <w:rsid w:val="005E544C"/>
    <w:rsid w:val="005E5563"/>
    <w:rsid w:val="005E59C5"/>
    <w:rsid w:val="005E5BE8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8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A8B"/>
    <w:rsid w:val="00627BA3"/>
    <w:rsid w:val="00627C39"/>
    <w:rsid w:val="00627E44"/>
    <w:rsid w:val="006300D7"/>
    <w:rsid w:val="00630333"/>
    <w:rsid w:val="0063088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3AE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052"/>
    <w:rsid w:val="00683D7F"/>
    <w:rsid w:val="00684258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A57"/>
    <w:rsid w:val="006B6346"/>
    <w:rsid w:val="006B6AD0"/>
    <w:rsid w:val="006B6BA3"/>
    <w:rsid w:val="006B6C83"/>
    <w:rsid w:val="006B6C95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18D"/>
    <w:rsid w:val="006E0566"/>
    <w:rsid w:val="006E0B16"/>
    <w:rsid w:val="006E1135"/>
    <w:rsid w:val="006E1469"/>
    <w:rsid w:val="006E176F"/>
    <w:rsid w:val="006E1C34"/>
    <w:rsid w:val="006E1E45"/>
    <w:rsid w:val="006E22CC"/>
    <w:rsid w:val="006E2D87"/>
    <w:rsid w:val="006E3D3A"/>
    <w:rsid w:val="006E3E37"/>
    <w:rsid w:val="006E4646"/>
    <w:rsid w:val="006E467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737"/>
    <w:rsid w:val="00703D8A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EF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759"/>
    <w:rsid w:val="007215A9"/>
    <w:rsid w:val="0072190B"/>
    <w:rsid w:val="007219E8"/>
    <w:rsid w:val="00721B34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1F5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81A"/>
    <w:rsid w:val="007868B7"/>
    <w:rsid w:val="00786BC0"/>
    <w:rsid w:val="00787394"/>
    <w:rsid w:val="007875E7"/>
    <w:rsid w:val="00787736"/>
    <w:rsid w:val="00787A55"/>
    <w:rsid w:val="00787FF1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B0253"/>
    <w:rsid w:val="007B073B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9DA"/>
    <w:rsid w:val="007C5CE6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284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417A"/>
    <w:rsid w:val="00834512"/>
    <w:rsid w:val="008349E7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9DF"/>
    <w:rsid w:val="00856D2B"/>
    <w:rsid w:val="00856E4A"/>
    <w:rsid w:val="0085722A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844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5448"/>
    <w:rsid w:val="008B5577"/>
    <w:rsid w:val="008B60ED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BEE"/>
    <w:rsid w:val="00910628"/>
    <w:rsid w:val="00910874"/>
    <w:rsid w:val="009108A7"/>
    <w:rsid w:val="0091181E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ED5"/>
    <w:rsid w:val="00921FA1"/>
    <w:rsid w:val="009225B6"/>
    <w:rsid w:val="00922710"/>
    <w:rsid w:val="00922E98"/>
    <w:rsid w:val="00923151"/>
    <w:rsid w:val="009235CF"/>
    <w:rsid w:val="00923821"/>
    <w:rsid w:val="00924108"/>
    <w:rsid w:val="00924491"/>
    <w:rsid w:val="00924CEC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8C4"/>
    <w:rsid w:val="00943B25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E65"/>
    <w:rsid w:val="0096392B"/>
    <w:rsid w:val="0096397B"/>
    <w:rsid w:val="00964784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97B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5CC"/>
    <w:rsid w:val="009C7CE4"/>
    <w:rsid w:val="009C7F47"/>
    <w:rsid w:val="009D0361"/>
    <w:rsid w:val="009D0720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CDE"/>
    <w:rsid w:val="009D394E"/>
    <w:rsid w:val="009D3B56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27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E04"/>
    <w:rsid w:val="00A74F6C"/>
    <w:rsid w:val="00A750CB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D23"/>
    <w:rsid w:val="00AE0E9E"/>
    <w:rsid w:val="00AE14B7"/>
    <w:rsid w:val="00AE19D1"/>
    <w:rsid w:val="00AE1BCC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17B"/>
    <w:rsid w:val="00B14251"/>
    <w:rsid w:val="00B147CC"/>
    <w:rsid w:val="00B15141"/>
    <w:rsid w:val="00B151C6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B4F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CF4"/>
    <w:rsid w:val="00BA505A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F4C"/>
    <w:rsid w:val="00BB4250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09"/>
    <w:rsid w:val="00BB71EC"/>
    <w:rsid w:val="00BB724B"/>
    <w:rsid w:val="00BB740F"/>
    <w:rsid w:val="00BB7DB1"/>
    <w:rsid w:val="00BC0AE6"/>
    <w:rsid w:val="00BC16BF"/>
    <w:rsid w:val="00BC1B4B"/>
    <w:rsid w:val="00BC201A"/>
    <w:rsid w:val="00BC2B85"/>
    <w:rsid w:val="00BC2BC7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03"/>
    <w:rsid w:val="00C80547"/>
    <w:rsid w:val="00C80DB5"/>
    <w:rsid w:val="00C81860"/>
    <w:rsid w:val="00C8198E"/>
    <w:rsid w:val="00C81B30"/>
    <w:rsid w:val="00C8220B"/>
    <w:rsid w:val="00C82387"/>
    <w:rsid w:val="00C823D0"/>
    <w:rsid w:val="00C82C2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59A"/>
    <w:rsid w:val="00CB11BD"/>
    <w:rsid w:val="00CB1368"/>
    <w:rsid w:val="00CB167F"/>
    <w:rsid w:val="00CB1CA2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CD"/>
    <w:rsid w:val="00CD5ADA"/>
    <w:rsid w:val="00CD5AED"/>
    <w:rsid w:val="00CD5C02"/>
    <w:rsid w:val="00CD5F80"/>
    <w:rsid w:val="00CD61E3"/>
    <w:rsid w:val="00CD6823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740"/>
    <w:rsid w:val="00CE69F3"/>
    <w:rsid w:val="00CE6AD5"/>
    <w:rsid w:val="00CE6E24"/>
    <w:rsid w:val="00CE6F88"/>
    <w:rsid w:val="00CE7392"/>
    <w:rsid w:val="00CE7603"/>
    <w:rsid w:val="00CE76BD"/>
    <w:rsid w:val="00CE781A"/>
    <w:rsid w:val="00CF02AC"/>
    <w:rsid w:val="00CF04FA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95E"/>
    <w:rsid w:val="00CF5EE9"/>
    <w:rsid w:val="00CF61A3"/>
    <w:rsid w:val="00CF66DE"/>
    <w:rsid w:val="00CF6848"/>
    <w:rsid w:val="00CF6AF3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207"/>
    <w:rsid w:val="00D6038F"/>
    <w:rsid w:val="00D6041F"/>
    <w:rsid w:val="00D60BCB"/>
    <w:rsid w:val="00D60C1A"/>
    <w:rsid w:val="00D60CB2"/>
    <w:rsid w:val="00D60CE3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8AB"/>
    <w:rsid w:val="00D86752"/>
    <w:rsid w:val="00D86ACF"/>
    <w:rsid w:val="00D86B37"/>
    <w:rsid w:val="00D86EF6"/>
    <w:rsid w:val="00D87154"/>
    <w:rsid w:val="00D8778A"/>
    <w:rsid w:val="00D8781B"/>
    <w:rsid w:val="00D91009"/>
    <w:rsid w:val="00D9120D"/>
    <w:rsid w:val="00D9126A"/>
    <w:rsid w:val="00D912DF"/>
    <w:rsid w:val="00D919F7"/>
    <w:rsid w:val="00D91AEE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681"/>
    <w:rsid w:val="00DB70B3"/>
    <w:rsid w:val="00DB749A"/>
    <w:rsid w:val="00DB7E8C"/>
    <w:rsid w:val="00DC0307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4714"/>
    <w:rsid w:val="00DD49D3"/>
    <w:rsid w:val="00DD59AB"/>
    <w:rsid w:val="00DD5FFE"/>
    <w:rsid w:val="00DD6396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3E7C"/>
    <w:rsid w:val="00DE3FD6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4AD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A2"/>
    <w:rsid w:val="00E46474"/>
    <w:rsid w:val="00E46635"/>
    <w:rsid w:val="00E46CC9"/>
    <w:rsid w:val="00E47642"/>
    <w:rsid w:val="00E47D5F"/>
    <w:rsid w:val="00E47D96"/>
    <w:rsid w:val="00E508D6"/>
    <w:rsid w:val="00E50ADD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AE9"/>
    <w:rsid w:val="00E54D33"/>
    <w:rsid w:val="00E564C1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5E7A"/>
    <w:rsid w:val="00E86057"/>
    <w:rsid w:val="00E861F7"/>
    <w:rsid w:val="00E86647"/>
    <w:rsid w:val="00E86BF7"/>
    <w:rsid w:val="00E87182"/>
    <w:rsid w:val="00E879F0"/>
    <w:rsid w:val="00E87AE6"/>
    <w:rsid w:val="00E87BC7"/>
    <w:rsid w:val="00E90278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38D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D78"/>
    <w:rsid w:val="00EA6E29"/>
    <w:rsid w:val="00EA7B1C"/>
    <w:rsid w:val="00EA7CE6"/>
    <w:rsid w:val="00EA7E15"/>
    <w:rsid w:val="00EA7E9E"/>
    <w:rsid w:val="00EA7EF5"/>
    <w:rsid w:val="00EA7F1F"/>
    <w:rsid w:val="00EB05DC"/>
    <w:rsid w:val="00EB0650"/>
    <w:rsid w:val="00EB1705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B3D"/>
    <w:rsid w:val="00F13242"/>
    <w:rsid w:val="00F13555"/>
    <w:rsid w:val="00F1403E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19D1"/>
    <w:rsid w:val="00F41D1F"/>
    <w:rsid w:val="00F42910"/>
    <w:rsid w:val="00F42C2B"/>
    <w:rsid w:val="00F44833"/>
    <w:rsid w:val="00F458F5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893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936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F93"/>
    <w:rsid w:val="00FD10D2"/>
    <w:rsid w:val="00FD1407"/>
    <w:rsid w:val="00FD1643"/>
    <w:rsid w:val="00FD235B"/>
    <w:rsid w:val="00FD2804"/>
    <w:rsid w:val="00FD282A"/>
    <w:rsid w:val="00FD2A71"/>
    <w:rsid w:val="00FD2BDC"/>
    <w:rsid w:val="00FD3124"/>
    <w:rsid w:val="00FD3905"/>
    <w:rsid w:val="00FD4272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B91"/>
    <w:rsid w:val="00FE6DEC"/>
    <w:rsid w:val="00FE74E2"/>
    <w:rsid w:val="00FE74FC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HR33RHYHUWRF-4-2216</_dlc_DocId>
    <_dlc_DocIdUrl xmlns="c06861ca-3f08-4d07-bff7-bb15bac121f4">
      <Url>https://projects.qualcomm.com/sites/pentari/_layouts/15/DocIdRedir.aspx?ID=HR33RHYHUWRF-4-2216</Url>
      <Description>HR33RHYHUWRF-4-2216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23B29A8-BCD2-4E85-9043-E5498F30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951</TotalTime>
  <Pages>6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32</cp:revision>
  <cp:lastPrinted>2014-11-07T05:38:00Z</cp:lastPrinted>
  <dcterms:created xsi:type="dcterms:W3CDTF">2017-05-04T13:20:00Z</dcterms:created>
  <dcterms:modified xsi:type="dcterms:W3CDTF">2017-05-06T22:31:00Z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45cef3ff-a973-4df7-8244-981412d4d7c7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